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13" w:rsidP="00611813" w:rsidRDefault="00611813">
      <w:pPr>
        <w:rPr>
          <w:rFonts w:cs="Tahoma"/>
          <w:b/>
          <w:color w:val="006666"/>
          <w:sz w:val="48"/>
          <w:szCs w:val="48"/>
        </w:rPr>
      </w:pPr>
      <w:r>
        <w:rPr>
          <w:rFonts w:cs="Tahoma"/>
          <w:b/>
          <w:noProof/>
          <w:color w:val="006666"/>
          <w:sz w:val="48"/>
          <w:szCs w:val="48"/>
          <w:lang w:eastAsia="en-GB"/>
        </w:rPr>
        <w:drawing>
          <wp:inline distT="0" distB="0" distL="0" distR="0">
            <wp:extent cx="2394447" cy="1097280"/>
            <wp:effectExtent l="0" t="0" r="6350" b="7620"/>
            <wp:docPr id="8" name="Picture 8" descr="STAR Procurement Logo with a styalised A"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r Procurement Logo - Colour - RGB -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837" cy="1111207"/>
                    </a:xfrm>
                    <a:prstGeom prst="rect">
                      <a:avLst/>
                    </a:prstGeom>
                  </pic:spPr>
                </pic:pic>
              </a:graphicData>
            </a:graphic>
          </wp:inline>
        </w:drawing>
      </w:r>
    </w:p>
    <w:p w:rsidRPr="00611813" w:rsidR="00611813" w:rsidP="00611813" w:rsidRDefault="00611813">
      <w:pPr>
        <w:spacing w:before="960"/>
        <w:rPr>
          <w:rFonts w:cs="Tahoma"/>
          <w:b/>
          <w:color w:val="006666"/>
          <w:sz w:val="96"/>
        </w:rPr>
      </w:pPr>
      <w:r w:rsidRPr="00611813">
        <w:rPr>
          <w:rFonts w:cs="Tahoma"/>
          <w:b/>
          <w:color w:val="006666"/>
          <w:sz w:val="96"/>
        </w:rPr>
        <w:t>Category Strategy:</w:t>
      </w:r>
    </w:p>
    <w:p w:rsidR="00933D13" w:rsidP="00611813" w:rsidRDefault="00611813">
      <w:pPr>
        <w:rPr>
          <w:rFonts w:cs="Tahoma"/>
          <w:b/>
          <w:color w:val="006666"/>
          <w:sz w:val="144"/>
          <w:szCs w:val="48"/>
        </w:rPr>
      </w:pPr>
      <w:r w:rsidRPr="00611813">
        <w:rPr>
          <w:rFonts w:cs="Tahoma"/>
          <w:b/>
          <w:color w:val="006666"/>
          <w:sz w:val="144"/>
          <w:szCs w:val="48"/>
        </w:rPr>
        <w:t>People</w:t>
      </w:r>
    </w:p>
    <w:p w:rsidR="00933D13" w:rsidP="00611813" w:rsidRDefault="00933D13">
      <w:pPr>
        <w:rPr>
          <w:rFonts w:cs="Tahoma"/>
          <w:b/>
          <w:color w:val="006666"/>
          <w:sz w:val="144"/>
          <w:szCs w:val="48"/>
        </w:rPr>
      </w:pPr>
    </w:p>
    <w:p w:rsidR="00933D13" w:rsidP="00611813" w:rsidRDefault="00933D13">
      <w:pPr>
        <w:rPr>
          <w:rFonts w:cs="Tahoma"/>
          <w:b/>
          <w:color w:val="006666"/>
          <w:sz w:val="144"/>
          <w:szCs w:val="48"/>
        </w:rPr>
      </w:pPr>
    </w:p>
    <w:p w:rsidRPr="00611813" w:rsidR="00611813" w:rsidP="00611813" w:rsidRDefault="00933D13">
      <w:pPr>
        <w:rPr>
          <w:rFonts w:cs="Tahoma"/>
          <w:b/>
          <w:color w:val="006666"/>
          <w:sz w:val="144"/>
          <w:szCs w:val="48"/>
        </w:rPr>
        <w:sectPr w:rsidRPr="00611813" w:rsidR="00611813" w:rsidSect="00611813">
          <w:footerReference w:type="default" r:id="rId9"/>
          <w:footerReference w:type="first" r:id="rId10"/>
          <w:pgSz w:w="11907" w:h="16839" w:code="9"/>
          <w:pgMar w:top="720" w:right="720" w:bottom="720" w:left="720" w:header="425" w:footer="531" w:gutter="0"/>
          <w:pgNumType w:start="1"/>
          <w:cols w:space="708"/>
          <w:docGrid w:linePitch="360"/>
        </w:sectPr>
      </w:pPr>
      <w:r>
        <w:rPr>
          <w:rFonts w:cs="Tahoma"/>
          <w:b/>
          <w:noProof/>
          <w:color w:val="006666"/>
          <w:sz w:val="40"/>
          <w:lang w:eastAsia="en-GB"/>
        </w:rPr>
        <mc:AlternateContent>
          <mc:Choice Requires="wps">
            <w:drawing>
              <wp:inline distT="0" distB="0" distL="0" distR="0" wp14:anchorId="52BFCADC" wp14:editId="22D6490B">
                <wp:extent cx="4591050" cy="1581150"/>
                <wp:effectExtent l="38100" t="38100" r="38100" b="38100"/>
                <wp:docPr id="14" name="Round Diagonal Corner Rectangle 14"/>
                <wp:cNvGraphicFramePr/>
                <a:graphic xmlns:a="http://schemas.openxmlformats.org/drawingml/2006/main">
                  <a:graphicData uri="http://schemas.microsoft.com/office/word/2010/wordprocessingShape">
                    <wps:wsp>
                      <wps:cNvSpPr/>
                      <wps:spPr>
                        <a:xfrm>
                          <a:off x="0" y="0"/>
                          <a:ext cx="4591050" cy="1581150"/>
                        </a:xfrm>
                        <a:prstGeom prst="round2DiagRect">
                          <a:avLst>
                            <a:gd name="adj1" fmla="val 9542"/>
                            <a:gd name="adj2" fmla="val 0"/>
                          </a:avLst>
                        </a:prstGeom>
                        <a:solidFill>
                          <a:srgbClr val="006666"/>
                        </a:solidFill>
                        <a:ln w="76200" cap="flat" cmpd="sng" algn="ctr">
                          <a:solidFill>
                            <a:sysClr val="window" lastClr="FFFFFF"/>
                          </a:solidFill>
                          <a:prstDash val="solid"/>
                        </a:ln>
                        <a:effectLst/>
                      </wps:spPr>
                      <wps:txbx>
                        <w:txbxContent>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Written:</w:t>
                            </w:r>
                            <w:r w:rsidRPr="00933D13">
                              <w:rPr>
                                <w:rFonts w:cs="Tahoma"/>
                                <w:b/>
                                <w:color w:val="FFFFFF" w:themeColor="background1"/>
                                <w:sz w:val="24"/>
                                <w:szCs w:val="28"/>
                              </w:rPr>
                              <w:tab/>
                              <w:t xml:space="preserve">Peter Walpole and Lewis Sinkala </w:t>
                            </w:r>
                          </w:p>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Dated:</w:t>
                            </w:r>
                            <w:r w:rsidRPr="00933D13">
                              <w:rPr>
                                <w:rFonts w:cs="Tahoma"/>
                                <w:b/>
                                <w:color w:val="FFFFFF" w:themeColor="background1"/>
                                <w:sz w:val="24"/>
                                <w:szCs w:val="28"/>
                              </w:rPr>
                              <w:tab/>
                              <w:t xml:space="preserve">January 2021 </w:t>
                            </w:r>
                          </w:p>
                          <w:p w:rsidRPr="00933D13" w:rsidR="00933D13" w:rsidP="00933D13" w:rsidRDefault="003A5DD3">
                            <w:pPr>
                              <w:rPr>
                                <w:rFonts w:cs="Tahoma"/>
                                <w:b/>
                                <w:color w:val="FFFFFF" w:themeColor="background1"/>
                                <w:sz w:val="24"/>
                                <w:szCs w:val="28"/>
                              </w:rPr>
                            </w:pPr>
                            <w:r>
                              <w:rPr>
                                <w:rFonts w:cs="Tahoma"/>
                                <w:b/>
                                <w:color w:val="FFFFFF" w:themeColor="background1"/>
                                <w:sz w:val="24"/>
                                <w:szCs w:val="28"/>
                              </w:rPr>
                              <w:t>Approved:</w:t>
                            </w:r>
                            <w:r>
                              <w:rPr>
                                <w:rFonts w:cs="Tahoma"/>
                                <w:b/>
                                <w:color w:val="FFFFFF" w:themeColor="background1"/>
                                <w:sz w:val="24"/>
                                <w:szCs w:val="28"/>
                              </w:rPr>
                              <w:tab/>
                              <w:t>STAR WLT</w:t>
                            </w:r>
                          </w:p>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Head of Strategic Procurement:</w:t>
                            </w:r>
                            <w:r w:rsidRPr="00933D13">
                              <w:rPr>
                                <w:rFonts w:cs="Tahoma"/>
                                <w:b/>
                                <w:color w:val="FFFFFF" w:themeColor="background1"/>
                                <w:sz w:val="24"/>
                                <w:szCs w:val="28"/>
                              </w:rPr>
                              <w:tab/>
                              <w:t xml:space="preserve">James Hunter </w:t>
                            </w:r>
                          </w:p>
                          <w:p w:rsidRPr="00933D13" w:rsidR="00933D13" w:rsidP="00933D13" w:rsidRDefault="00933D13">
                            <w:pPr>
                              <w:rPr>
                                <w:rFonts w:cs="Tahoma"/>
                                <w:b/>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ound Diagonal Corner Rectangle 14" style="width:361.5pt;height:124.5pt;visibility:visible;mso-wrap-style:square;mso-left-percent:-10001;mso-top-percent:-10001;mso-position-horizontal:absolute;mso-position-horizontal-relative:char;mso-position-vertical:absolute;mso-position-vertical-relative:line;mso-left-percent:-10001;mso-top-percent:-10001;v-text-anchor:middle" coordsize="4591050,1581150" o:spid="_x0000_s1026" fillcolor="#066" strokecolor="window" strokeweight="6pt" o:spt="100" adj="-11796480,,5400" path="m150873,l4591050,r,l4591050,1430277v,83325,-67548,150873,-150873,150873l,1581150r,l,150873c,67548,67548,,1508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" w14:anchorId="52BFCADC">
                <v:stroke joinstyle="miter"/>
                <v:formulas/>
                <v:path textboxrect="0,0,4591050,1581150" arrowok="t" o:connecttype="custom" o:connectlocs="150873,0;4591050,0;4591050,0;4591050,1430277;4440177,1581150;0,1581150;0,1581150;0,150873;150873,0" o:connectangles="0,0,0,0,0,0,0,0,0"/>
                <v:textbox>
                  <w:txbxContent>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Written:</w:t>
                      </w:r>
                      <w:r w:rsidRPr="00933D13">
                        <w:rPr>
                          <w:rFonts w:cs="Tahoma"/>
                          <w:b/>
                          <w:color w:val="FFFFFF" w:themeColor="background1"/>
                          <w:sz w:val="24"/>
                          <w:szCs w:val="28"/>
                        </w:rPr>
                        <w:tab/>
                        <w:t xml:space="preserve">Peter Walpole and Lewis Sinkala </w:t>
                      </w:r>
                    </w:p>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Dated:</w:t>
                      </w:r>
                      <w:r w:rsidRPr="00933D13">
                        <w:rPr>
                          <w:rFonts w:cs="Tahoma"/>
                          <w:b/>
                          <w:color w:val="FFFFFF" w:themeColor="background1"/>
                          <w:sz w:val="24"/>
                          <w:szCs w:val="28"/>
                        </w:rPr>
                        <w:tab/>
                        <w:t xml:space="preserve">January 2021 </w:t>
                      </w:r>
                    </w:p>
                    <w:p w:rsidRPr="00933D13" w:rsidR="00933D13" w:rsidP="00933D13" w:rsidRDefault="003A5DD3">
                      <w:pPr>
                        <w:rPr>
                          <w:rFonts w:cs="Tahoma"/>
                          <w:b/>
                          <w:color w:val="FFFFFF" w:themeColor="background1"/>
                          <w:sz w:val="24"/>
                          <w:szCs w:val="28"/>
                        </w:rPr>
                      </w:pPr>
                      <w:r>
                        <w:rPr>
                          <w:rFonts w:cs="Tahoma"/>
                          <w:b/>
                          <w:color w:val="FFFFFF" w:themeColor="background1"/>
                          <w:sz w:val="24"/>
                          <w:szCs w:val="28"/>
                        </w:rPr>
                        <w:t>Approved:</w:t>
                      </w:r>
                      <w:r>
                        <w:rPr>
                          <w:rFonts w:cs="Tahoma"/>
                          <w:b/>
                          <w:color w:val="FFFFFF" w:themeColor="background1"/>
                          <w:sz w:val="24"/>
                          <w:szCs w:val="28"/>
                        </w:rPr>
                        <w:tab/>
                        <w:t>STAR WLT</w:t>
                      </w:r>
                    </w:p>
                    <w:p w:rsidRPr="00933D13" w:rsidR="00933D13" w:rsidP="00933D13" w:rsidRDefault="00933D13">
                      <w:pPr>
                        <w:rPr>
                          <w:rFonts w:cs="Tahoma"/>
                          <w:b/>
                          <w:color w:val="FFFFFF" w:themeColor="background1"/>
                          <w:sz w:val="24"/>
                          <w:szCs w:val="28"/>
                        </w:rPr>
                      </w:pPr>
                      <w:r w:rsidRPr="00933D13">
                        <w:rPr>
                          <w:rFonts w:cs="Tahoma"/>
                          <w:b/>
                          <w:color w:val="FFFFFF" w:themeColor="background1"/>
                          <w:sz w:val="24"/>
                          <w:szCs w:val="28"/>
                        </w:rPr>
                        <w:t>Head of Strategic Procurement:</w:t>
                      </w:r>
                      <w:r w:rsidRPr="00933D13">
                        <w:rPr>
                          <w:rFonts w:cs="Tahoma"/>
                          <w:b/>
                          <w:color w:val="FFFFFF" w:themeColor="background1"/>
                          <w:sz w:val="24"/>
                          <w:szCs w:val="28"/>
                        </w:rPr>
                        <w:tab/>
                        <w:t xml:space="preserve">James Hunter </w:t>
                      </w:r>
                    </w:p>
                    <w:p w:rsidRPr="00933D13" w:rsidR="00933D13" w:rsidP="00933D13" w:rsidRDefault="00933D13">
                      <w:pPr>
                        <w:rPr>
                          <w:rFonts w:cs="Tahoma"/>
                          <w:b/>
                          <w:color w:val="FFFFFF" w:themeColor="background1"/>
                          <w:sz w:val="24"/>
                          <w:szCs w:val="28"/>
                        </w:rPr>
                      </w:pPr>
                    </w:p>
                  </w:txbxContent>
                </v:textbox>
                <w10:anchorlock/>
              </v:shape>
            </w:pict>
          </mc:Fallback>
        </mc:AlternateContent>
      </w:r>
    </w:p>
    <w:p w:rsidR="00903875" w:rsidP="00903875" w:rsidRDefault="00903875">
      <w:pPr>
        <w:autoSpaceDE w:val="0"/>
        <w:autoSpaceDN w:val="0"/>
        <w:adjustRightInd w:val="0"/>
        <w:spacing w:after="0"/>
        <w:ind w:right="283"/>
        <w:jc w:val="both"/>
        <w:rPr>
          <w:rFonts w:cs="Tahoma"/>
          <w:b/>
          <w:color w:val="006666"/>
          <w:sz w:val="48"/>
          <w:szCs w:val="48"/>
        </w:rPr>
      </w:pPr>
      <w:r w:rsidRPr="003216AB">
        <w:rPr>
          <w:rFonts w:cs="Tahoma"/>
          <w:b/>
          <w:color w:val="006666"/>
          <w:sz w:val="48"/>
          <w:szCs w:val="48"/>
        </w:rPr>
        <w:lastRenderedPageBreak/>
        <w:t>Introduction</w:t>
      </w:r>
    </w:p>
    <w:p w:rsidR="008F0EEE" w:rsidP="008F0EEE" w:rsidRDefault="008F0EEE">
      <w:pPr>
        <w:spacing w:line="240" w:lineRule="auto"/>
        <w:rPr>
          <w:rFonts w:cs="Tahoma"/>
        </w:rPr>
      </w:pPr>
      <w:r w:rsidRPr="00D93EC1">
        <w:rPr>
          <w:rFonts w:cs="Tahoma"/>
        </w:rPr>
        <w:t>This document sets out the People Category’s High Level Strategy for 20</w:t>
      </w:r>
      <w:r w:rsidR="00482450">
        <w:rPr>
          <w:rFonts w:cs="Tahoma"/>
        </w:rPr>
        <w:t>21</w:t>
      </w:r>
      <w:r>
        <w:rPr>
          <w:rFonts w:cs="Tahoma"/>
        </w:rPr>
        <w:t xml:space="preserve"> - 202</w:t>
      </w:r>
      <w:r w:rsidR="00482450">
        <w:rPr>
          <w:rFonts w:cs="Tahoma"/>
        </w:rPr>
        <w:t>4</w:t>
      </w:r>
      <w:r w:rsidRPr="00D93EC1">
        <w:rPr>
          <w:rFonts w:cs="Tahoma"/>
        </w:rPr>
        <w:t xml:space="preserve"> for the partners of STAR Procurement (Stockport, Trafford</w:t>
      </w:r>
      <w:r>
        <w:rPr>
          <w:rFonts w:cs="Tahoma"/>
        </w:rPr>
        <w:t>, Rochdale</w:t>
      </w:r>
      <w:r w:rsidRPr="00D93EC1">
        <w:rPr>
          <w:rFonts w:cs="Tahoma"/>
        </w:rPr>
        <w:t xml:space="preserve"> and </w:t>
      </w:r>
      <w:r>
        <w:rPr>
          <w:rFonts w:cs="Tahoma"/>
        </w:rPr>
        <w:t xml:space="preserve">Tameside </w:t>
      </w:r>
      <w:r w:rsidRPr="00D93EC1">
        <w:rPr>
          <w:rFonts w:cs="Tahoma"/>
        </w:rPr>
        <w:t>Councils</w:t>
      </w:r>
      <w:r>
        <w:rPr>
          <w:rFonts w:cs="Tahoma"/>
        </w:rPr>
        <w:t>, Trafford and Tameside CCG</w:t>
      </w:r>
      <w:r w:rsidR="007F0C13">
        <w:rPr>
          <w:rFonts w:cs="Tahoma"/>
        </w:rPr>
        <w:t>’s</w:t>
      </w:r>
      <w:r w:rsidRPr="00D93EC1">
        <w:rPr>
          <w:rFonts w:cs="Tahoma"/>
        </w:rPr>
        <w:t>).</w:t>
      </w:r>
    </w:p>
    <w:p w:rsidRPr="00A720BF" w:rsidR="00A720BF" w:rsidP="00A720BF" w:rsidRDefault="00A720BF">
      <w:pPr>
        <w:spacing w:line="240" w:lineRule="auto"/>
        <w:rPr>
          <w:rFonts w:cs="Tahoma"/>
        </w:rPr>
      </w:pPr>
      <w:r w:rsidRPr="00A720BF">
        <w:rPr>
          <w:rFonts w:cs="Tahoma"/>
        </w:rPr>
        <w:t xml:space="preserve">Its purpose is to provide an understanding of the context of the Council’s strategic direction for the procurement of </w:t>
      </w:r>
      <w:r>
        <w:rPr>
          <w:rFonts w:cs="Tahoma"/>
        </w:rPr>
        <w:t xml:space="preserve">Children’s, Adults and Public Health services across the People </w:t>
      </w:r>
      <w:r w:rsidRPr="00A720BF">
        <w:rPr>
          <w:rFonts w:cs="Tahoma"/>
        </w:rPr>
        <w:t>Category</w:t>
      </w:r>
      <w:r>
        <w:rPr>
          <w:rFonts w:cs="Tahoma"/>
        </w:rPr>
        <w:t xml:space="preserve">. </w:t>
      </w:r>
    </w:p>
    <w:p w:rsidR="00A720BF" w:rsidP="00A720BF" w:rsidRDefault="00A720BF">
      <w:pPr>
        <w:spacing w:line="240" w:lineRule="auto"/>
        <w:rPr>
          <w:rFonts w:cs="Tahoma"/>
        </w:rPr>
      </w:pPr>
      <w:r w:rsidRPr="00A720BF">
        <w:rPr>
          <w:rFonts w:cs="Tahoma"/>
        </w:rPr>
        <w:t xml:space="preserve">Our focus for 2021-24 is to deliver first class procurement and demonstrable cashable savings as well as investing locally to deliver Social Value for our partners and clients.  </w:t>
      </w:r>
    </w:p>
    <w:p w:rsidR="008F0EEE" w:rsidP="008F0EEE" w:rsidRDefault="008F0EEE">
      <w:pPr>
        <w:spacing w:after="0" w:line="240" w:lineRule="auto"/>
        <w:rPr>
          <w:rFonts w:cs="Tahoma"/>
        </w:rPr>
      </w:pPr>
      <w:r w:rsidRPr="00D93EC1">
        <w:rPr>
          <w:rFonts w:cs="Tahoma"/>
        </w:rPr>
        <w:t>The strategy takes into account the following</w:t>
      </w:r>
      <w:r w:rsidR="00A720BF">
        <w:rPr>
          <w:rFonts w:cs="Tahoma"/>
        </w:rPr>
        <w:t>:</w:t>
      </w:r>
    </w:p>
    <w:p w:rsidRPr="00D93EC1" w:rsidR="00A720BF" w:rsidP="008F0EEE" w:rsidRDefault="00A720BF">
      <w:pPr>
        <w:spacing w:after="0" w:line="240" w:lineRule="auto"/>
        <w:rPr>
          <w:rFonts w:cs="Tahoma"/>
        </w:rPr>
      </w:pPr>
    </w:p>
    <w:p w:rsidRPr="00D93EC1" w:rsidR="008F0EEE" w:rsidP="009E2B7F" w:rsidRDefault="008F0EEE">
      <w:pPr>
        <w:pStyle w:val="ListParagraph"/>
        <w:numPr>
          <w:ilvl w:val="0"/>
          <w:numId w:val="2"/>
        </w:numPr>
        <w:spacing w:line="240" w:lineRule="auto"/>
        <w:rPr>
          <w:rFonts w:cs="Tahoma"/>
        </w:rPr>
      </w:pPr>
      <w:r w:rsidRPr="00D93EC1">
        <w:rPr>
          <w:rFonts w:cs="Tahoma"/>
        </w:rPr>
        <w:t>The National Procurement Strategy</w:t>
      </w:r>
    </w:p>
    <w:p w:rsidRPr="00A720BF" w:rsidR="008F0EEE" w:rsidP="009E2B7F" w:rsidRDefault="008F0EEE">
      <w:pPr>
        <w:pStyle w:val="ListParagraph"/>
        <w:numPr>
          <w:ilvl w:val="0"/>
          <w:numId w:val="2"/>
        </w:numPr>
        <w:spacing w:line="240" w:lineRule="auto"/>
        <w:rPr>
          <w:rFonts w:cs="Tahoma"/>
        </w:rPr>
      </w:pPr>
      <w:r w:rsidRPr="00A720BF">
        <w:rPr>
          <w:rFonts w:cs="Tahoma"/>
        </w:rPr>
        <w:t>The STAR Procurement Strategy</w:t>
      </w:r>
    </w:p>
    <w:p w:rsidR="00A720BF" w:rsidP="009E2B7F" w:rsidRDefault="00A720BF">
      <w:pPr>
        <w:pStyle w:val="ListParagraph"/>
        <w:numPr>
          <w:ilvl w:val="0"/>
          <w:numId w:val="2"/>
        </w:numPr>
        <w:rPr>
          <w:rFonts w:cs="Tahoma"/>
        </w:rPr>
      </w:pPr>
      <w:r w:rsidRPr="00A720BF">
        <w:rPr>
          <w:rFonts w:cs="Tahoma"/>
        </w:rPr>
        <w:t>The STAR Procurement Business Plan for 2021-2024</w:t>
      </w:r>
    </w:p>
    <w:p w:rsidRPr="00A720BF" w:rsidR="00C1779E" w:rsidP="009E2B7F" w:rsidRDefault="00C1779E">
      <w:pPr>
        <w:pStyle w:val="ListParagraph"/>
        <w:numPr>
          <w:ilvl w:val="0"/>
          <w:numId w:val="2"/>
        </w:numPr>
        <w:rPr>
          <w:rFonts w:cs="Tahoma"/>
        </w:rPr>
      </w:pPr>
      <w:r>
        <w:rPr>
          <w:rFonts w:cs="Tahoma"/>
        </w:rPr>
        <w:t xml:space="preserve">The STAR Savings Strategy </w:t>
      </w:r>
      <w:r w:rsidR="006B291B">
        <w:rPr>
          <w:rFonts w:cs="Tahoma"/>
        </w:rPr>
        <w:t>20-21</w:t>
      </w:r>
    </w:p>
    <w:p w:rsidR="00A720BF" w:rsidP="009E2B7F" w:rsidRDefault="00A720BF">
      <w:pPr>
        <w:pStyle w:val="ListParagraph"/>
        <w:numPr>
          <w:ilvl w:val="0"/>
          <w:numId w:val="2"/>
        </w:numPr>
        <w:spacing w:line="240" w:lineRule="auto"/>
        <w:rPr>
          <w:rFonts w:cs="Tahoma"/>
        </w:rPr>
      </w:pPr>
      <w:r>
        <w:rPr>
          <w:rFonts w:cs="Tahoma"/>
        </w:rPr>
        <w:t xml:space="preserve">The </w:t>
      </w:r>
      <w:r w:rsidRPr="000224A6">
        <w:rPr>
          <w:rFonts w:cs="Tahoma"/>
        </w:rPr>
        <w:t>STAR Delivery Plan 19-22</w:t>
      </w:r>
    </w:p>
    <w:p w:rsidRPr="00A720BF" w:rsidR="00A720BF" w:rsidP="009E2B7F" w:rsidRDefault="00A720BF">
      <w:pPr>
        <w:pStyle w:val="ListParagraph"/>
        <w:numPr>
          <w:ilvl w:val="0"/>
          <w:numId w:val="2"/>
        </w:numPr>
        <w:rPr>
          <w:rFonts w:cs="Tahoma"/>
        </w:rPr>
      </w:pPr>
      <w:r w:rsidRPr="00A720BF">
        <w:rPr>
          <w:rFonts w:cs="Tahoma"/>
        </w:rPr>
        <w:t>The STAR Board Targets (Balanced Scorecard / 5 STAR)</w:t>
      </w:r>
    </w:p>
    <w:p w:rsidRPr="00D93EC1" w:rsidR="008F0EEE" w:rsidP="009E2B7F" w:rsidRDefault="008F0EEE">
      <w:pPr>
        <w:pStyle w:val="ListParagraph"/>
        <w:numPr>
          <w:ilvl w:val="0"/>
          <w:numId w:val="2"/>
        </w:numPr>
        <w:spacing w:line="240" w:lineRule="auto"/>
        <w:rPr>
          <w:rFonts w:cs="Tahoma"/>
        </w:rPr>
      </w:pPr>
      <w:r w:rsidRPr="00D93EC1">
        <w:rPr>
          <w:rFonts w:cs="Tahoma"/>
        </w:rPr>
        <w:t>The Corporate Priorities of the founding partner Councils;</w:t>
      </w:r>
    </w:p>
    <w:p w:rsidR="008F0EEE" w:rsidP="009E2B7F" w:rsidRDefault="008F0EEE">
      <w:pPr>
        <w:pStyle w:val="ListParagraph"/>
        <w:numPr>
          <w:ilvl w:val="0"/>
          <w:numId w:val="2"/>
        </w:numPr>
        <w:spacing w:line="240" w:lineRule="auto"/>
        <w:rPr>
          <w:rFonts w:cs="Tahoma"/>
        </w:rPr>
      </w:pPr>
      <w:r>
        <w:rPr>
          <w:rFonts w:cs="Tahoma"/>
        </w:rPr>
        <w:t>The GMCA Social Value Framework</w:t>
      </w:r>
    </w:p>
    <w:p w:rsidRPr="00A720BF" w:rsidR="00A720BF" w:rsidP="009E2B7F" w:rsidRDefault="00A720BF">
      <w:pPr>
        <w:pStyle w:val="ListParagraph"/>
        <w:numPr>
          <w:ilvl w:val="0"/>
          <w:numId w:val="2"/>
        </w:numPr>
        <w:spacing w:line="240" w:lineRule="auto"/>
        <w:rPr>
          <w:rFonts w:cs="Tahoma"/>
        </w:rPr>
      </w:pPr>
      <w:r w:rsidRPr="00A720BF">
        <w:rPr>
          <w:rFonts w:cs="Tahoma"/>
        </w:rPr>
        <w:t>Manchester Devolution (Stronger Together)</w:t>
      </w:r>
    </w:p>
    <w:p w:rsidRPr="00A720BF" w:rsidR="00A720BF" w:rsidP="009E2B7F" w:rsidRDefault="00A720BF">
      <w:pPr>
        <w:pStyle w:val="ListParagraph"/>
        <w:numPr>
          <w:ilvl w:val="0"/>
          <w:numId w:val="2"/>
        </w:numPr>
        <w:spacing w:line="240" w:lineRule="auto"/>
        <w:rPr>
          <w:rFonts w:cs="Tahoma"/>
        </w:rPr>
      </w:pPr>
      <w:r w:rsidRPr="00A720BF">
        <w:rPr>
          <w:rFonts w:cs="Tahoma"/>
        </w:rPr>
        <w:t>Stockport Together</w:t>
      </w:r>
    </w:p>
    <w:p w:rsidRPr="002C29D6" w:rsidR="008F0EEE" w:rsidP="009E2B7F" w:rsidRDefault="008F0EEE">
      <w:pPr>
        <w:pStyle w:val="ListParagraph"/>
        <w:numPr>
          <w:ilvl w:val="0"/>
          <w:numId w:val="2"/>
        </w:numPr>
        <w:spacing w:line="240" w:lineRule="auto"/>
        <w:rPr>
          <w:rFonts w:cs="Tahoma"/>
        </w:rPr>
      </w:pPr>
      <w:r w:rsidRPr="002C29D6">
        <w:rPr>
          <w:rFonts w:cs="Tahoma"/>
        </w:rPr>
        <w:t>Greater Manchester Health and Social Care Plan</w:t>
      </w:r>
    </w:p>
    <w:p w:rsidRPr="002C29D6" w:rsidR="008F0EEE" w:rsidP="009E2B7F" w:rsidRDefault="008F0EEE">
      <w:pPr>
        <w:pStyle w:val="ListParagraph"/>
        <w:numPr>
          <w:ilvl w:val="0"/>
          <w:numId w:val="2"/>
        </w:numPr>
        <w:spacing w:line="240" w:lineRule="auto"/>
        <w:rPr>
          <w:rFonts w:cs="Tahoma"/>
        </w:rPr>
      </w:pPr>
      <w:r w:rsidRPr="002C29D6">
        <w:rPr>
          <w:rFonts w:cs="Tahoma"/>
        </w:rPr>
        <w:t>NHS Long Term Plan</w:t>
      </w:r>
    </w:p>
    <w:p w:rsidRPr="002C29D6" w:rsidR="008F0EEE" w:rsidP="009E2B7F" w:rsidRDefault="008F0EEE">
      <w:pPr>
        <w:pStyle w:val="ListParagraph"/>
        <w:numPr>
          <w:ilvl w:val="0"/>
          <w:numId w:val="2"/>
        </w:numPr>
        <w:spacing w:line="240" w:lineRule="auto"/>
        <w:rPr>
          <w:rFonts w:cs="Tahoma"/>
        </w:rPr>
      </w:pPr>
      <w:r w:rsidRPr="002C29D6">
        <w:rPr>
          <w:rFonts w:cs="Tahoma"/>
        </w:rPr>
        <w:t>Green Paper</w:t>
      </w:r>
      <w:r w:rsidR="00B34E3F">
        <w:rPr>
          <w:rFonts w:cs="Tahoma"/>
        </w:rPr>
        <w:t>:</w:t>
      </w:r>
      <w:r w:rsidR="00611813">
        <w:rPr>
          <w:rFonts w:cs="Tahoma"/>
        </w:rPr>
        <w:t xml:space="preserve"> </w:t>
      </w:r>
      <w:r w:rsidRPr="00AE04AC" w:rsidR="00B34E3F">
        <w:rPr>
          <w:rFonts w:cs="Tahoma"/>
        </w:rPr>
        <w:t xml:space="preserve">Transforming Public Procurement </w:t>
      </w:r>
    </w:p>
    <w:p w:rsidRPr="002C29D6" w:rsidR="00C1779E" w:rsidP="009E2B7F" w:rsidRDefault="00C1779E">
      <w:pPr>
        <w:pStyle w:val="ListParagraph"/>
        <w:numPr>
          <w:ilvl w:val="0"/>
          <w:numId w:val="2"/>
        </w:numPr>
        <w:spacing w:line="240" w:lineRule="auto"/>
        <w:rPr>
          <w:rFonts w:cs="Tahoma"/>
        </w:rPr>
      </w:pPr>
      <w:r w:rsidRPr="002C29D6">
        <w:rPr>
          <w:rFonts w:cs="Tahoma"/>
        </w:rPr>
        <w:t>Green Summit 2020 - Greater Manchester Goes Greener</w:t>
      </w:r>
    </w:p>
    <w:p w:rsidRPr="009E2B7F" w:rsidR="00FF6E85" w:rsidP="009E2B7F" w:rsidRDefault="008F0EEE">
      <w:pPr>
        <w:spacing w:line="240" w:lineRule="auto"/>
        <w:rPr>
          <w:rFonts w:cs="Tahoma"/>
        </w:rPr>
      </w:pPr>
      <w:r w:rsidRPr="008F0EEE">
        <w:rPr>
          <w:rFonts w:cs="Tahoma"/>
        </w:rPr>
        <w:t>This high level strategy will be reviewed six monthly to ensure that it continues to reflect additiona</w:t>
      </w:r>
      <w:r w:rsidR="009E2B7F">
        <w:rPr>
          <w:rFonts w:cs="Tahoma"/>
        </w:rPr>
        <w:t>l category specific strategies.</w:t>
      </w:r>
    </w:p>
    <w:p w:rsidR="009E2B7F" w:rsidRDefault="009E2B7F">
      <w:pPr>
        <w:rPr>
          <w:rFonts w:cs="Tahoma"/>
          <w:b/>
          <w:color w:val="006666"/>
          <w:sz w:val="48"/>
          <w:szCs w:val="48"/>
        </w:rPr>
      </w:pPr>
      <w:r>
        <w:rPr>
          <w:rFonts w:cs="Tahoma"/>
          <w:b/>
          <w:color w:val="006666"/>
          <w:sz w:val="48"/>
          <w:szCs w:val="48"/>
        </w:rPr>
        <w:br w:type="page"/>
      </w:r>
    </w:p>
    <w:p w:rsidR="00FF6E85" w:rsidP="003216AB" w:rsidRDefault="00A720BF">
      <w:pPr>
        <w:autoSpaceDE w:val="0"/>
        <w:autoSpaceDN w:val="0"/>
        <w:adjustRightInd w:val="0"/>
        <w:spacing w:after="0"/>
        <w:ind w:right="283"/>
        <w:jc w:val="both"/>
        <w:rPr>
          <w:rFonts w:cs="Tahoma"/>
          <w:b/>
          <w:color w:val="006666"/>
          <w:sz w:val="48"/>
          <w:szCs w:val="48"/>
        </w:rPr>
      </w:pPr>
      <w:r>
        <w:rPr>
          <w:rFonts w:cs="Tahoma"/>
          <w:b/>
          <w:color w:val="006666"/>
          <w:sz w:val="48"/>
          <w:szCs w:val="48"/>
        </w:rPr>
        <w:lastRenderedPageBreak/>
        <w:t>Background to t</w:t>
      </w:r>
      <w:r w:rsidRPr="003216AB" w:rsidR="00FF6E85">
        <w:rPr>
          <w:rFonts w:cs="Tahoma"/>
          <w:b/>
          <w:color w:val="006666"/>
          <w:sz w:val="48"/>
          <w:szCs w:val="48"/>
        </w:rPr>
        <w:t xml:space="preserve">he </w:t>
      </w:r>
      <w:r>
        <w:rPr>
          <w:rFonts w:cs="Tahoma"/>
          <w:b/>
          <w:color w:val="006666"/>
          <w:sz w:val="48"/>
          <w:szCs w:val="48"/>
        </w:rPr>
        <w:t xml:space="preserve">People </w:t>
      </w:r>
      <w:r w:rsidRPr="003216AB" w:rsidR="00FF6E85">
        <w:rPr>
          <w:rFonts w:cs="Tahoma"/>
          <w:b/>
          <w:color w:val="006666"/>
          <w:sz w:val="48"/>
          <w:szCs w:val="48"/>
        </w:rPr>
        <w:t xml:space="preserve">Category </w:t>
      </w:r>
    </w:p>
    <w:p w:rsidR="008F0EEE" w:rsidP="003216AB" w:rsidRDefault="008F0EEE">
      <w:pPr>
        <w:autoSpaceDE w:val="0"/>
        <w:autoSpaceDN w:val="0"/>
        <w:adjustRightInd w:val="0"/>
        <w:spacing w:after="0"/>
        <w:ind w:right="283"/>
        <w:jc w:val="both"/>
        <w:rPr>
          <w:rFonts w:cs="Tahoma"/>
          <w:b/>
          <w:color w:val="006666"/>
          <w:sz w:val="48"/>
          <w:szCs w:val="48"/>
        </w:rPr>
      </w:pPr>
    </w:p>
    <w:p w:rsidRPr="00D93EC1" w:rsidR="008F0EEE" w:rsidP="008F0EEE" w:rsidRDefault="008F0EEE">
      <w:pPr>
        <w:spacing w:line="240" w:lineRule="auto"/>
        <w:rPr>
          <w:rFonts w:cs="Tahoma"/>
        </w:rPr>
      </w:pPr>
      <w:r w:rsidRPr="00D93EC1">
        <w:rPr>
          <w:rFonts w:cs="Tahoma"/>
        </w:rPr>
        <w:t xml:space="preserve">The People Category covers a wide range of services and goods and, as such, the category is further split into </w:t>
      </w:r>
      <w:r>
        <w:rPr>
          <w:rFonts w:cs="Tahoma"/>
        </w:rPr>
        <w:t>6</w:t>
      </w:r>
      <w:r w:rsidRPr="00D93EC1">
        <w:rPr>
          <w:rFonts w:cs="Tahoma"/>
        </w:rPr>
        <w:t xml:space="preserve"> key management areas: Adults, Children’s, </w:t>
      </w:r>
      <w:r w:rsidRPr="00E503EA">
        <w:rPr>
          <w:rFonts w:cs="Tahoma"/>
        </w:rPr>
        <w:t>GM and GM Devolution</w:t>
      </w:r>
      <w:r>
        <w:rPr>
          <w:rFonts w:cs="Tahoma"/>
        </w:rPr>
        <w:t xml:space="preserve">, </w:t>
      </w:r>
      <w:r w:rsidRPr="00D93EC1">
        <w:rPr>
          <w:rFonts w:cs="Tahoma"/>
        </w:rPr>
        <w:t>Public</w:t>
      </w:r>
      <w:r w:rsidRPr="00D93EC1">
        <w:rPr>
          <w:rFonts w:cs="Tahoma"/>
          <w:vanish/>
        </w:rPr>
        <w:t>ealth, H</w:t>
      </w:r>
      <w:r w:rsidRPr="00D93EC1">
        <w:rPr>
          <w:rFonts w:cs="Tahoma"/>
        </w:rPr>
        <w:t xml:space="preserve"> Health</w:t>
      </w:r>
      <w:r>
        <w:rPr>
          <w:rFonts w:cs="Tahoma"/>
        </w:rPr>
        <w:t xml:space="preserve">, </w:t>
      </w:r>
      <w:r w:rsidRPr="00D93EC1">
        <w:rPr>
          <w:rFonts w:cs="Tahoma"/>
        </w:rPr>
        <w:t>Food</w:t>
      </w:r>
      <w:r>
        <w:rPr>
          <w:rFonts w:cs="Tahoma"/>
        </w:rPr>
        <w:t xml:space="preserve"> and, latterly, Trafford </w:t>
      </w:r>
      <w:r w:rsidR="007F0C13">
        <w:rPr>
          <w:rFonts w:cs="Tahoma"/>
        </w:rPr>
        <w:t xml:space="preserve">and Tameside’s </w:t>
      </w:r>
      <w:r>
        <w:rPr>
          <w:rFonts w:cs="Tahoma"/>
        </w:rPr>
        <w:t>CCG</w:t>
      </w:r>
      <w:r w:rsidR="007F0C13">
        <w:rPr>
          <w:rFonts w:cs="Tahoma"/>
        </w:rPr>
        <w:t>’s</w:t>
      </w:r>
      <w:r w:rsidRPr="00D93EC1">
        <w:rPr>
          <w:rFonts w:cs="Tahoma"/>
        </w:rPr>
        <w:t xml:space="preserve">. </w:t>
      </w:r>
    </w:p>
    <w:p w:rsidRPr="00D93EC1" w:rsidR="008F0EEE" w:rsidP="008F0EEE" w:rsidRDefault="008F0EEE">
      <w:pPr>
        <w:spacing w:line="240" w:lineRule="auto"/>
        <w:rPr>
          <w:rFonts w:cs="Tahoma"/>
        </w:rPr>
      </w:pPr>
      <w:r w:rsidRPr="00D93EC1">
        <w:rPr>
          <w:rFonts w:cs="Tahoma"/>
        </w:rPr>
        <w:t>These key management areas contain a large variety of spend, this spend falls into the following areas:</w:t>
      </w:r>
    </w:p>
    <w:tbl>
      <w:tblPr>
        <w:tblW w:w="5000" w:type="pct"/>
        <w:tblLook w:val="04A0" w:firstRow="1" w:lastRow="0" w:firstColumn="1" w:lastColumn="0" w:noHBand="0" w:noVBand="1"/>
      </w:tblPr>
      <w:tblGrid>
        <w:gridCol w:w="5233"/>
        <w:gridCol w:w="5234"/>
      </w:tblGrid>
      <w:tr w:rsidRPr="001F714C" w:rsidR="008F0EEE" w:rsidTr="00397604">
        <w:trPr>
          <w:trHeight w:val="2091"/>
        </w:trPr>
        <w:tc>
          <w:tcPr>
            <w:tcW w:w="2500" w:type="pct"/>
          </w:tcPr>
          <w:p w:rsidR="008F0EEE" w:rsidP="00323D52" w:rsidRDefault="008F0EEE">
            <w:pPr>
              <w:rPr>
                <w:rFonts w:cs="Tahoma"/>
                <w:b/>
                <w:sz w:val="24"/>
                <w:szCs w:val="24"/>
              </w:rPr>
            </w:pPr>
            <w:r w:rsidRPr="001F714C">
              <w:rPr>
                <w:rFonts w:cs="Tahoma"/>
                <w:b/>
                <w:sz w:val="24"/>
                <w:szCs w:val="24"/>
              </w:rPr>
              <w:t>Adults</w:t>
            </w:r>
            <w:r>
              <w:rPr>
                <w:rFonts w:cs="Tahoma"/>
                <w:b/>
                <w:sz w:val="24"/>
                <w:szCs w:val="24"/>
              </w:rPr>
              <w:t>:</w:t>
            </w:r>
          </w:p>
          <w:p w:rsidRPr="002A0CB4" w:rsidR="008F0EEE" w:rsidP="00323D52" w:rsidRDefault="008F0EEE">
            <w:pPr>
              <w:rPr>
                <w:rFonts w:cs="Tahoma"/>
                <w:sz w:val="24"/>
                <w:szCs w:val="24"/>
              </w:rPr>
            </w:pPr>
            <w:r w:rsidRPr="002A0CB4">
              <w:rPr>
                <w:rFonts w:cs="Tahoma"/>
              </w:rPr>
              <w:t>Extra Care</w:t>
            </w:r>
            <w:r>
              <w:rPr>
                <w:rFonts w:cs="Tahoma"/>
              </w:rPr>
              <w:t xml:space="preserve">; </w:t>
            </w:r>
            <w:r w:rsidRPr="002A0CB4">
              <w:rPr>
                <w:rFonts w:cs="Tahoma"/>
              </w:rPr>
              <w:t>Intermediate Care</w:t>
            </w:r>
            <w:r>
              <w:rPr>
                <w:rFonts w:cs="Tahoma"/>
              </w:rPr>
              <w:t xml:space="preserve">; </w:t>
            </w:r>
            <w:r w:rsidRPr="002A0CB4">
              <w:rPr>
                <w:rFonts w:cs="Tahoma"/>
              </w:rPr>
              <w:t>Supported Living</w:t>
            </w:r>
            <w:r>
              <w:rPr>
                <w:rFonts w:cs="Tahoma"/>
              </w:rPr>
              <w:t xml:space="preserve">; </w:t>
            </w:r>
            <w:r w:rsidRPr="002A0CB4">
              <w:rPr>
                <w:rFonts w:cs="Tahoma"/>
              </w:rPr>
              <w:t>Home Care</w:t>
            </w:r>
            <w:r>
              <w:rPr>
                <w:rFonts w:cs="Tahoma"/>
              </w:rPr>
              <w:t xml:space="preserve">; </w:t>
            </w:r>
            <w:r w:rsidRPr="002A0CB4">
              <w:rPr>
                <w:rFonts w:cs="Tahoma"/>
              </w:rPr>
              <w:t xml:space="preserve">Shared Lives, Housing </w:t>
            </w:r>
            <w:r>
              <w:rPr>
                <w:rFonts w:cs="Tahoma"/>
              </w:rPr>
              <w:t>N</w:t>
            </w:r>
            <w:r w:rsidRPr="002A0CB4">
              <w:rPr>
                <w:rFonts w:cs="Tahoma"/>
              </w:rPr>
              <w:t xml:space="preserve">eeds and Short </w:t>
            </w:r>
            <w:r>
              <w:rPr>
                <w:rFonts w:cs="Tahoma"/>
              </w:rPr>
              <w:t>T</w:t>
            </w:r>
            <w:r w:rsidRPr="002A0CB4">
              <w:rPr>
                <w:rFonts w:cs="Tahoma"/>
              </w:rPr>
              <w:t>erm Housing</w:t>
            </w:r>
            <w:r>
              <w:rPr>
                <w:rFonts w:cs="Tahoma"/>
              </w:rPr>
              <w:t xml:space="preserve">; </w:t>
            </w:r>
            <w:r w:rsidRPr="002A0CB4">
              <w:rPr>
                <w:rFonts w:cs="Tahoma"/>
              </w:rPr>
              <w:t>Prevention, Re-ablement, Wellbeing and Independence</w:t>
            </w:r>
            <w:r>
              <w:rPr>
                <w:rFonts w:cs="Tahoma"/>
              </w:rPr>
              <w:t xml:space="preserve">; </w:t>
            </w:r>
            <w:r w:rsidRPr="002A0CB4">
              <w:rPr>
                <w:rFonts w:cs="Tahoma"/>
              </w:rPr>
              <w:t>Residential &amp; Nursing</w:t>
            </w:r>
            <w:r>
              <w:rPr>
                <w:rFonts w:cs="Tahoma"/>
              </w:rPr>
              <w:t xml:space="preserve">; </w:t>
            </w:r>
            <w:r w:rsidRPr="002A0CB4">
              <w:rPr>
                <w:rFonts w:cs="Tahoma"/>
              </w:rPr>
              <w:t>Telecare</w:t>
            </w:r>
            <w:r>
              <w:rPr>
                <w:rFonts w:cs="Tahoma"/>
              </w:rPr>
              <w:t xml:space="preserve">; </w:t>
            </w:r>
            <w:r w:rsidRPr="002A0CB4">
              <w:rPr>
                <w:rFonts w:cs="Tahoma"/>
              </w:rPr>
              <w:t>Advocacy</w:t>
            </w:r>
            <w:r>
              <w:rPr>
                <w:rFonts w:cs="Tahoma"/>
              </w:rPr>
              <w:t xml:space="preserve">; </w:t>
            </w:r>
            <w:r w:rsidRPr="002A0CB4">
              <w:rPr>
                <w:rFonts w:cs="Tahoma"/>
              </w:rPr>
              <w:t>Carers Support</w:t>
            </w:r>
            <w:r>
              <w:rPr>
                <w:rFonts w:cs="Tahoma"/>
              </w:rPr>
              <w:t xml:space="preserve">; </w:t>
            </w:r>
            <w:r w:rsidRPr="002A0CB4">
              <w:rPr>
                <w:rFonts w:cs="Tahoma"/>
              </w:rPr>
              <w:t>Healthwatch</w:t>
            </w:r>
            <w:r>
              <w:rPr>
                <w:rFonts w:cs="Tahoma"/>
              </w:rPr>
              <w:t xml:space="preserve">; </w:t>
            </w:r>
            <w:r w:rsidRPr="002A0CB4">
              <w:rPr>
                <w:rFonts w:cs="Tahoma"/>
              </w:rPr>
              <w:t>Community and Day Care</w:t>
            </w:r>
            <w:r>
              <w:rPr>
                <w:rFonts w:cs="Tahoma"/>
              </w:rPr>
              <w:t xml:space="preserve">; </w:t>
            </w:r>
            <w:r w:rsidRPr="000224A6">
              <w:rPr>
                <w:rFonts w:cs="Tahoma"/>
              </w:rPr>
              <w:t>Deprivation of Liberty Safeguarding</w:t>
            </w:r>
          </w:p>
        </w:tc>
        <w:tc>
          <w:tcPr>
            <w:tcW w:w="2500" w:type="pct"/>
          </w:tcPr>
          <w:p w:rsidR="008F0EEE" w:rsidP="00323D52" w:rsidRDefault="008F0EEE">
            <w:pPr>
              <w:rPr>
                <w:rFonts w:cs="Tahoma"/>
                <w:b/>
                <w:sz w:val="24"/>
                <w:szCs w:val="24"/>
              </w:rPr>
            </w:pPr>
            <w:r w:rsidRPr="001F714C">
              <w:rPr>
                <w:rFonts w:cs="Tahoma"/>
                <w:b/>
                <w:sz w:val="24"/>
                <w:szCs w:val="24"/>
              </w:rPr>
              <w:t>Children’s</w:t>
            </w:r>
            <w:r>
              <w:rPr>
                <w:rFonts w:cs="Tahoma"/>
                <w:b/>
                <w:sz w:val="24"/>
                <w:szCs w:val="24"/>
              </w:rPr>
              <w:t>:</w:t>
            </w:r>
          </w:p>
          <w:p w:rsidRPr="001F714C" w:rsidR="008F0EEE" w:rsidP="00323D52" w:rsidRDefault="008F0EEE">
            <w:pPr>
              <w:rPr>
                <w:rFonts w:cs="Tahoma"/>
                <w:b/>
                <w:sz w:val="24"/>
                <w:szCs w:val="24"/>
              </w:rPr>
            </w:pPr>
            <w:r w:rsidRPr="00775731">
              <w:rPr>
                <w:rFonts w:cs="Tahoma"/>
              </w:rPr>
              <w:t>Residential</w:t>
            </w:r>
            <w:r>
              <w:rPr>
                <w:rFonts w:cs="Tahoma"/>
              </w:rPr>
              <w:t xml:space="preserve">; </w:t>
            </w:r>
            <w:r w:rsidRPr="00775731">
              <w:rPr>
                <w:rFonts w:cs="Tahoma"/>
              </w:rPr>
              <w:t>Fostering</w:t>
            </w:r>
            <w:r>
              <w:rPr>
                <w:rFonts w:cs="Tahoma"/>
              </w:rPr>
              <w:t xml:space="preserve">; </w:t>
            </w:r>
            <w:r w:rsidRPr="00775731">
              <w:rPr>
                <w:rFonts w:cs="Tahoma"/>
              </w:rPr>
              <w:t>Adoption</w:t>
            </w:r>
            <w:r>
              <w:rPr>
                <w:rFonts w:cs="Tahoma"/>
              </w:rPr>
              <w:t xml:space="preserve">; </w:t>
            </w:r>
            <w:r w:rsidRPr="00775731">
              <w:rPr>
                <w:rFonts w:cs="Tahoma"/>
              </w:rPr>
              <w:t>Special Educational Needs and Complex Additional Needs</w:t>
            </w:r>
            <w:r>
              <w:rPr>
                <w:rFonts w:cs="Tahoma"/>
              </w:rPr>
              <w:t xml:space="preserve">; </w:t>
            </w:r>
            <w:r w:rsidRPr="00775731">
              <w:rPr>
                <w:rFonts w:cs="Tahoma"/>
              </w:rPr>
              <w:t>Arts and Leisure Services</w:t>
            </w:r>
            <w:r>
              <w:rPr>
                <w:rFonts w:cs="Tahoma"/>
              </w:rPr>
              <w:t xml:space="preserve">; </w:t>
            </w:r>
            <w:r w:rsidRPr="00775731">
              <w:rPr>
                <w:rFonts w:cs="Tahoma"/>
              </w:rPr>
              <w:t>Young People and Early Help</w:t>
            </w:r>
            <w:r>
              <w:rPr>
                <w:rFonts w:cs="Tahoma"/>
              </w:rPr>
              <w:t xml:space="preserve">; </w:t>
            </w:r>
            <w:r w:rsidRPr="00775731">
              <w:rPr>
                <w:rFonts w:cs="Tahoma"/>
              </w:rPr>
              <w:t>Nurseries</w:t>
            </w:r>
            <w:r>
              <w:rPr>
                <w:rFonts w:cs="Tahoma"/>
                <w:b/>
              </w:rPr>
              <w:t xml:space="preserve">; </w:t>
            </w:r>
            <w:r w:rsidRPr="00775731">
              <w:rPr>
                <w:rFonts w:cs="Tahoma"/>
              </w:rPr>
              <w:t>Respite/ Short Breaks</w:t>
            </w:r>
            <w:r>
              <w:rPr>
                <w:rFonts w:cs="Tahoma"/>
              </w:rPr>
              <w:t xml:space="preserve">; </w:t>
            </w:r>
            <w:r w:rsidRPr="00775731">
              <w:rPr>
                <w:rFonts w:cs="Tahoma"/>
              </w:rPr>
              <w:t>Education</w:t>
            </w:r>
            <w:r>
              <w:rPr>
                <w:rFonts w:cs="Tahoma"/>
              </w:rPr>
              <w:t xml:space="preserve"> Care Leaver Provision; </w:t>
            </w:r>
            <w:r w:rsidRPr="000224A6">
              <w:rPr>
                <w:rFonts w:cs="Tahoma"/>
              </w:rPr>
              <w:t>Bikeability</w:t>
            </w:r>
          </w:p>
        </w:tc>
      </w:tr>
      <w:tr w:rsidRPr="001F714C" w:rsidR="008F0EEE" w:rsidTr="00397604">
        <w:tc>
          <w:tcPr>
            <w:tcW w:w="2500" w:type="pct"/>
          </w:tcPr>
          <w:p w:rsidR="008F0EEE" w:rsidP="00323D52" w:rsidRDefault="008F0EEE">
            <w:pPr>
              <w:rPr>
                <w:rFonts w:cs="Tahoma"/>
                <w:b/>
                <w:sz w:val="24"/>
                <w:szCs w:val="24"/>
              </w:rPr>
            </w:pPr>
            <w:r w:rsidRPr="001F714C">
              <w:rPr>
                <w:rFonts w:cs="Tahoma"/>
                <w:b/>
                <w:sz w:val="24"/>
                <w:szCs w:val="24"/>
              </w:rPr>
              <w:t>GM and GM Devolution</w:t>
            </w:r>
            <w:r>
              <w:rPr>
                <w:rFonts w:cs="Tahoma"/>
                <w:b/>
                <w:sz w:val="24"/>
                <w:szCs w:val="24"/>
              </w:rPr>
              <w:t>:</w:t>
            </w:r>
            <w:r w:rsidRPr="001F714C">
              <w:rPr>
                <w:rFonts w:cs="Tahoma"/>
                <w:b/>
                <w:sz w:val="24"/>
                <w:szCs w:val="24"/>
              </w:rPr>
              <w:t xml:space="preserve"> </w:t>
            </w:r>
          </w:p>
          <w:p w:rsidRPr="00397604" w:rsidR="008F0EEE" w:rsidP="00397604" w:rsidRDefault="008F0EEE">
            <w:pPr>
              <w:rPr>
                <w:rFonts w:cs="Tahoma"/>
                <w:b/>
                <w:sz w:val="24"/>
                <w:szCs w:val="24"/>
              </w:rPr>
            </w:pPr>
            <w:r w:rsidRPr="00775731">
              <w:rPr>
                <w:rFonts w:cs="Tahoma"/>
              </w:rPr>
              <w:t>Working Well Expansion Programme</w:t>
            </w:r>
            <w:r>
              <w:rPr>
                <w:rFonts w:cs="Tahoma"/>
              </w:rPr>
              <w:t xml:space="preserve">; </w:t>
            </w:r>
            <w:r w:rsidRPr="00775731">
              <w:rPr>
                <w:rFonts w:cs="Tahoma"/>
              </w:rPr>
              <w:t>Mental Health and Employment - Talking Therapies</w:t>
            </w:r>
            <w:r>
              <w:rPr>
                <w:rFonts w:cs="Tahoma"/>
              </w:rPr>
              <w:t xml:space="preserve">; </w:t>
            </w:r>
            <w:r w:rsidRPr="00775731">
              <w:rPr>
                <w:rFonts w:cs="Tahoma"/>
              </w:rPr>
              <w:t>Work and Health Programme</w:t>
            </w:r>
            <w:r>
              <w:rPr>
                <w:rFonts w:cs="Tahoma"/>
              </w:rPr>
              <w:t xml:space="preserve">; </w:t>
            </w:r>
            <w:r w:rsidR="00397604">
              <w:rPr>
                <w:rFonts w:cs="Tahoma"/>
              </w:rPr>
              <w:t>LD Ethical Framework</w:t>
            </w:r>
          </w:p>
        </w:tc>
        <w:tc>
          <w:tcPr>
            <w:tcW w:w="2500" w:type="pct"/>
          </w:tcPr>
          <w:p w:rsidR="008F0EEE" w:rsidP="00323D52" w:rsidRDefault="008F0EEE">
            <w:pPr>
              <w:rPr>
                <w:rFonts w:cs="Tahoma"/>
                <w:b/>
                <w:sz w:val="24"/>
                <w:szCs w:val="24"/>
              </w:rPr>
            </w:pPr>
            <w:r w:rsidRPr="000224A6">
              <w:rPr>
                <w:rFonts w:cs="Tahoma"/>
                <w:b/>
                <w:sz w:val="24"/>
                <w:szCs w:val="24"/>
              </w:rPr>
              <w:t>CCG and H&amp;SC Partnership</w:t>
            </w:r>
            <w:r>
              <w:rPr>
                <w:rFonts w:cs="Tahoma"/>
                <w:b/>
                <w:sz w:val="24"/>
                <w:szCs w:val="24"/>
              </w:rPr>
              <w:t>:</w:t>
            </w:r>
          </w:p>
          <w:p w:rsidRPr="00E503EA" w:rsidR="008F0EEE" w:rsidP="00323D52" w:rsidRDefault="008F0EEE">
            <w:pPr>
              <w:pStyle w:val="ListParagraph"/>
              <w:ind w:left="0"/>
              <w:rPr>
                <w:rFonts w:cs="Tahoma"/>
                <w:b/>
                <w:sz w:val="24"/>
                <w:szCs w:val="24"/>
              </w:rPr>
            </w:pPr>
            <w:r>
              <w:rPr>
                <w:rFonts w:cs="Tahoma"/>
              </w:rPr>
              <w:t xml:space="preserve">As required – working with commissioners to establish </w:t>
            </w:r>
            <w:r w:rsidR="00A61A07">
              <w:rPr>
                <w:rFonts w:cs="Tahoma"/>
              </w:rPr>
              <w:t>work plan</w:t>
            </w:r>
            <w:r>
              <w:rPr>
                <w:rFonts w:cs="Tahoma"/>
              </w:rPr>
              <w:t xml:space="preserve"> going forwards </w:t>
            </w:r>
          </w:p>
        </w:tc>
      </w:tr>
      <w:tr w:rsidRPr="001F714C" w:rsidR="008F0EEE" w:rsidTr="00397604">
        <w:tc>
          <w:tcPr>
            <w:tcW w:w="2500" w:type="pct"/>
          </w:tcPr>
          <w:p w:rsidR="008F0EEE" w:rsidP="00323D52" w:rsidRDefault="008F0EEE">
            <w:pPr>
              <w:rPr>
                <w:rFonts w:cs="Tahoma"/>
                <w:b/>
                <w:sz w:val="24"/>
                <w:szCs w:val="24"/>
              </w:rPr>
            </w:pPr>
            <w:r w:rsidRPr="001F714C">
              <w:rPr>
                <w:rFonts w:cs="Tahoma"/>
                <w:b/>
                <w:sz w:val="24"/>
                <w:szCs w:val="24"/>
              </w:rPr>
              <w:t>Public Health</w:t>
            </w:r>
            <w:r>
              <w:rPr>
                <w:rFonts w:cs="Tahoma"/>
                <w:b/>
                <w:sz w:val="24"/>
                <w:szCs w:val="24"/>
              </w:rPr>
              <w:t>:</w:t>
            </w:r>
          </w:p>
          <w:p w:rsidRPr="00D93EC1" w:rsidR="008F0EEE" w:rsidP="00323D52" w:rsidRDefault="008F0EEE">
            <w:pPr>
              <w:tabs>
                <w:tab w:val="left" w:pos="1122"/>
              </w:tabs>
              <w:rPr>
                <w:rFonts w:cs="Tahoma"/>
                <w:b/>
              </w:rPr>
            </w:pPr>
            <w:r w:rsidRPr="00775731">
              <w:rPr>
                <w:rFonts w:cs="Tahoma"/>
              </w:rPr>
              <w:t>Healthy Lifestyles</w:t>
            </w:r>
            <w:r>
              <w:rPr>
                <w:rFonts w:cs="Tahoma"/>
              </w:rPr>
              <w:t xml:space="preserve">; </w:t>
            </w:r>
            <w:r w:rsidRPr="00775731">
              <w:rPr>
                <w:rFonts w:cs="Tahoma"/>
              </w:rPr>
              <w:t>Sexual Health</w:t>
            </w:r>
            <w:r>
              <w:rPr>
                <w:rFonts w:cs="Tahoma"/>
              </w:rPr>
              <w:t xml:space="preserve">; </w:t>
            </w:r>
            <w:r w:rsidRPr="00775731">
              <w:rPr>
                <w:rFonts w:cs="Tahoma"/>
              </w:rPr>
              <w:t>Young People e.g. health visiting</w:t>
            </w:r>
            <w:r>
              <w:rPr>
                <w:rFonts w:cs="Tahoma"/>
              </w:rPr>
              <w:t xml:space="preserve">; </w:t>
            </w:r>
            <w:r w:rsidRPr="00775731">
              <w:rPr>
                <w:rFonts w:cs="Tahoma"/>
              </w:rPr>
              <w:t>Mental Wellbeing</w:t>
            </w:r>
            <w:r>
              <w:rPr>
                <w:rFonts w:cs="Tahoma"/>
              </w:rPr>
              <w:t xml:space="preserve">; </w:t>
            </w:r>
            <w:r w:rsidRPr="00775731">
              <w:rPr>
                <w:rFonts w:cs="Tahoma"/>
              </w:rPr>
              <w:t>GPs / Pharmacies</w:t>
            </w:r>
            <w:r>
              <w:rPr>
                <w:rFonts w:cs="Tahoma"/>
              </w:rPr>
              <w:t xml:space="preserve">; </w:t>
            </w:r>
            <w:r w:rsidRPr="00775731">
              <w:rPr>
                <w:rFonts w:cs="Tahoma"/>
              </w:rPr>
              <w:t>Substance Misuse</w:t>
            </w:r>
            <w:r>
              <w:rPr>
                <w:rFonts w:cs="Tahoma"/>
              </w:rPr>
              <w:t xml:space="preserve">; </w:t>
            </w:r>
            <w:r w:rsidRPr="00775731">
              <w:rPr>
                <w:rFonts w:cs="Tahoma"/>
              </w:rPr>
              <w:t>Domestic Abuse</w:t>
            </w:r>
            <w:r>
              <w:rPr>
                <w:rFonts w:cs="Tahoma"/>
              </w:rPr>
              <w:t xml:space="preserve">; </w:t>
            </w:r>
            <w:r w:rsidRPr="00775731">
              <w:rPr>
                <w:rFonts w:cs="Tahoma"/>
              </w:rPr>
              <w:t>Infection Control</w:t>
            </w:r>
            <w:r>
              <w:rPr>
                <w:rFonts w:cs="Tahoma"/>
              </w:rPr>
              <w:t xml:space="preserve">; </w:t>
            </w:r>
            <w:r w:rsidRPr="00775731">
              <w:rPr>
                <w:rFonts w:cs="Tahoma"/>
              </w:rPr>
              <w:t>Rape Crisis services</w:t>
            </w:r>
            <w:r>
              <w:rPr>
                <w:rFonts w:cs="Tahoma"/>
              </w:rPr>
              <w:t xml:space="preserve">; </w:t>
            </w:r>
            <w:r w:rsidRPr="00775731">
              <w:rPr>
                <w:rFonts w:cs="Tahoma"/>
              </w:rPr>
              <w:t>Toxicology</w:t>
            </w:r>
            <w:r>
              <w:rPr>
                <w:rFonts w:cs="Tahoma"/>
              </w:rPr>
              <w:t xml:space="preserve">; </w:t>
            </w:r>
            <w:r w:rsidRPr="00775731">
              <w:rPr>
                <w:rFonts w:cs="Tahoma"/>
              </w:rPr>
              <w:t>Occupational Therapy</w:t>
            </w:r>
            <w:r>
              <w:rPr>
                <w:rFonts w:cs="Tahoma"/>
              </w:rPr>
              <w:t xml:space="preserve">; </w:t>
            </w:r>
            <w:r w:rsidRPr="00775731">
              <w:rPr>
                <w:rFonts w:cs="Tahoma"/>
              </w:rPr>
              <w:t>Oral Care</w:t>
            </w:r>
          </w:p>
          <w:p w:rsidRPr="001F714C" w:rsidR="008F0EEE" w:rsidP="00323D52" w:rsidRDefault="008F0EEE">
            <w:pPr>
              <w:pStyle w:val="ListParagraph"/>
              <w:tabs>
                <w:tab w:val="left" w:pos="1122"/>
              </w:tabs>
              <w:rPr>
                <w:rFonts w:cs="Tahoma"/>
                <w:b/>
                <w:sz w:val="24"/>
                <w:szCs w:val="24"/>
              </w:rPr>
            </w:pPr>
          </w:p>
        </w:tc>
        <w:tc>
          <w:tcPr>
            <w:tcW w:w="2500" w:type="pct"/>
          </w:tcPr>
          <w:p w:rsidR="008F0EEE" w:rsidP="00323D52" w:rsidRDefault="008F0EEE">
            <w:pPr>
              <w:rPr>
                <w:rFonts w:cs="Tahoma"/>
                <w:b/>
                <w:sz w:val="24"/>
                <w:szCs w:val="24"/>
              </w:rPr>
            </w:pPr>
            <w:r w:rsidRPr="001F714C">
              <w:rPr>
                <w:rFonts w:cs="Tahoma"/>
                <w:b/>
                <w:sz w:val="24"/>
                <w:szCs w:val="24"/>
              </w:rPr>
              <w:t>Foo</w:t>
            </w:r>
            <w:r w:rsidR="00397604">
              <w:rPr>
                <w:rFonts w:cs="Tahoma"/>
                <w:b/>
                <w:sz w:val="24"/>
                <w:szCs w:val="24"/>
              </w:rPr>
              <w:t>d</w:t>
            </w:r>
            <w:r>
              <w:rPr>
                <w:rFonts w:cs="Tahoma"/>
                <w:b/>
                <w:sz w:val="24"/>
                <w:szCs w:val="24"/>
              </w:rPr>
              <w:t>:</w:t>
            </w:r>
          </w:p>
          <w:p w:rsidRPr="00775731" w:rsidR="008F0EEE" w:rsidP="00323D52" w:rsidRDefault="008F0EEE">
            <w:pPr>
              <w:rPr>
                <w:rFonts w:cs="Tahoma"/>
              </w:rPr>
            </w:pPr>
            <w:r w:rsidRPr="00775731">
              <w:rPr>
                <w:rFonts w:cs="Tahoma"/>
              </w:rPr>
              <w:t>Groceries and Frozen Foods</w:t>
            </w:r>
            <w:r>
              <w:rPr>
                <w:rFonts w:cs="Tahoma"/>
              </w:rPr>
              <w:t xml:space="preserve">; </w:t>
            </w:r>
            <w:r w:rsidRPr="00775731">
              <w:rPr>
                <w:rFonts w:cs="Tahoma"/>
              </w:rPr>
              <w:t>Meat</w:t>
            </w:r>
            <w:r>
              <w:rPr>
                <w:rFonts w:cs="Tahoma"/>
              </w:rPr>
              <w:t xml:space="preserve">; </w:t>
            </w:r>
            <w:r w:rsidRPr="00775731">
              <w:rPr>
                <w:rFonts w:cs="Tahoma"/>
              </w:rPr>
              <w:t>Milk, Bread &amp; Dairy</w:t>
            </w:r>
            <w:r>
              <w:rPr>
                <w:rFonts w:cs="Tahoma"/>
              </w:rPr>
              <w:t xml:space="preserve">; </w:t>
            </w:r>
            <w:r w:rsidRPr="00775731">
              <w:rPr>
                <w:rFonts w:cs="Tahoma"/>
              </w:rPr>
              <w:t>Fresh Produce</w:t>
            </w:r>
            <w:r>
              <w:rPr>
                <w:rFonts w:cs="Tahoma"/>
              </w:rPr>
              <w:t xml:space="preserve">; </w:t>
            </w:r>
            <w:r w:rsidRPr="00775731">
              <w:rPr>
                <w:rFonts w:cs="Tahoma"/>
              </w:rPr>
              <w:t>Beers, Wines, Spirits &amp; Soft Drinks</w:t>
            </w:r>
            <w:r>
              <w:rPr>
                <w:rFonts w:cs="Tahoma"/>
              </w:rPr>
              <w:t xml:space="preserve">; </w:t>
            </w:r>
            <w:r w:rsidRPr="00775731">
              <w:rPr>
                <w:rFonts w:cs="Tahoma"/>
              </w:rPr>
              <w:t>Street Food</w:t>
            </w:r>
          </w:p>
          <w:p w:rsidRPr="00766768" w:rsidR="008F0EEE" w:rsidP="00323D52" w:rsidRDefault="008F0EEE">
            <w:pPr>
              <w:rPr>
                <w:rFonts w:cs="Tahoma"/>
                <w:b/>
                <w:sz w:val="24"/>
                <w:szCs w:val="24"/>
              </w:rPr>
            </w:pPr>
          </w:p>
        </w:tc>
      </w:tr>
    </w:tbl>
    <w:p w:rsidRPr="003216AB" w:rsidR="008F0EEE" w:rsidP="003216AB" w:rsidRDefault="008F0EEE">
      <w:pPr>
        <w:autoSpaceDE w:val="0"/>
        <w:autoSpaceDN w:val="0"/>
        <w:adjustRightInd w:val="0"/>
        <w:spacing w:after="0"/>
        <w:ind w:right="283"/>
        <w:jc w:val="both"/>
        <w:rPr>
          <w:rFonts w:cs="Tahoma"/>
          <w:b/>
          <w:color w:val="006666"/>
          <w:sz w:val="18"/>
          <w:szCs w:val="18"/>
        </w:rPr>
      </w:pPr>
    </w:p>
    <w:p w:rsidR="00FF6E85" w:rsidP="00FF6E85" w:rsidRDefault="00FF6E85">
      <w:pPr>
        <w:autoSpaceDE w:val="0"/>
        <w:autoSpaceDN w:val="0"/>
        <w:adjustRightInd w:val="0"/>
        <w:spacing w:after="0"/>
        <w:ind w:right="283"/>
        <w:jc w:val="both"/>
        <w:rPr>
          <w:rFonts w:cs="Tahoma"/>
          <w:b/>
          <w:color w:val="006666"/>
          <w:sz w:val="18"/>
          <w:szCs w:val="18"/>
        </w:rPr>
      </w:pPr>
    </w:p>
    <w:p w:rsidR="008F0EEE" w:rsidRDefault="008F0EEE">
      <w:pPr>
        <w:rPr>
          <w:rFonts w:cs="Tahoma"/>
          <w:b/>
          <w:color w:val="006666"/>
          <w:sz w:val="18"/>
          <w:szCs w:val="18"/>
        </w:rPr>
      </w:pPr>
      <w:r>
        <w:rPr>
          <w:rFonts w:cs="Tahoma"/>
          <w:b/>
          <w:color w:val="006666"/>
          <w:sz w:val="18"/>
          <w:szCs w:val="18"/>
        </w:rPr>
        <w:br w:type="page"/>
      </w:r>
    </w:p>
    <w:p w:rsidR="008F0EEE" w:rsidP="008F0EEE" w:rsidRDefault="008F0EEE">
      <w:pPr>
        <w:autoSpaceDE w:val="0"/>
        <w:autoSpaceDN w:val="0"/>
        <w:adjustRightInd w:val="0"/>
        <w:spacing w:after="0"/>
        <w:ind w:right="283"/>
        <w:jc w:val="both"/>
        <w:rPr>
          <w:rFonts w:cs="Tahoma"/>
          <w:b/>
          <w:color w:val="006666"/>
          <w:sz w:val="48"/>
          <w:szCs w:val="48"/>
        </w:rPr>
      </w:pPr>
      <w:r>
        <w:rPr>
          <w:rFonts w:cs="Tahoma"/>
          <w:b/>
          <w:color w:val="006666"/>
          <w:sz w:val="48"/>
          <w:szCs w:val="48"/>
        </w:rPr>
        <w:lastRenderedPageBreak/>
        <w:t>Spend Profile</w:t>
      </w:r>
    </w:p>
    <w:p w:rsidR="00593FB7" w:rsidP="008F0EEE" w:rsidRDefault="00593FB7">
      <w:r>
        <w:t>In 2019/20 there was £201,331,015 of controllable spend. That means spend that STAR and the Partners are able to influence in some way, through procurement activity or contract management.</w:t>
      </w:r>
    </w:p>
    <w:p w:rsidR="00593FB7" w:rsidP="008F0EEE" w:rsidRDefault="00593FB7">
      <w:r>
        <w:t>79.9% of this spend was within Greater Manchester.</w:t>
      </w:r>
    </w:p>
    <w:p w:rsidRPr="002C29D6" w:rsidR="00AA4669" w:rsidP="002C29D6" w:rsidRDefault="00593FB7">
      <w:r>
        <w:t>T</w:t>
      </w:r>
      <w:r w:rsidR="00AA4669">
        <w:t xml:space="preserve">he below provides up-to-date </w:t>
      </w:r>
      <w:r>
        <w:t xml:space="preserve">(Dec ’20) </w:t>
      </w:r>
      <w:r w:rsidR="00AA4669">
        <w:t xml:space="preserve">information regarding committed Social Value </w:t>
      </w:r>
      <w:r w:rsidR="002C29D6">
        <w:t>for awarded contracts</w:t>
      </w:r>
      <w:r>
        <w:t xml:space="preserve"> (this only includes contracts managed through </w:t>
      </w:r>
      <w:bookmarkStart w:name="_GoBack" w:id="0"/>
      <w:bookmarkEnd w:id="0"/>
      <w:r>
        <w:t>the Social Value Portal)</w:t>
      </w:r>
      <w:r w:rsidR="002C29D6">
        <w:t>:</w:t>
      </w:r>
      <w:r w:rsidR="002C29D6">
        <w:rPr>
          <w:noProof/>
          <w:lang w:eastAsia="en-GB"/>
        </w:rPr>
        <w:drawing>
          <wp:inline distT="0" distB="0" distL="0" distR="0" wp14:anchorId="0FADC35F" wp14:editId="57056637">
            <wp:extent cx="6646545" cy="1122629"/>
            <wp:effectExtent l="0" t="0" r="1905" b="1905"/>
            <wp:docPr id="7" name="Picture 7" descr="£10,008,908 delivered social &amp; local economic value&#10;£69,593,523 committed social &amp; local economic value&#10;14.38% of commitments delivered&#10;265 live projects on the SV Portal&#10;£195,020,615 of contract value on SV Portal&#10;5.13% social &amp; local economic value add" title="Social Value Commi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103"/>
                    <a:stretch/>
                  </pic:blipFill>
                  <pic:spPr bwMode="auto">
                    <a:xfrm>
                      <a:off x="0" y="0"/>
                      <a:ext cx="6646545" cy="1122629"/>
                    </a:xfrm>
                    <a:prstGeom prst="rect">
                      <a:avLst/>
                    </a:prstGeom>
                    <a:ln>
                      <a:noFill/>
                    </a:ln>
                    <a:extLst>
                      <a:ext uri="{53640926-AAD7-44D8-BBD7-CCE9431645EC}">
                        <a14:shadowObscured xmlns:a14="http://schemas.microsoft.com/office/drawing/2010/main"/>
                      </a:ext>
                    </a:extLst>
                  </pic:spPr>
                </pic:pic>
              </a:graphicData>
            </a:graphic>
          </wp:inline>
        </w:drawing>
      </w:r>
    </w:p>
    <w:p w:rsidR="00AA4669" w:rsidP="002C29D6" w:rsidRDefault="002C29D6">
      <w:r>
        <w:t>The people category team will provide a category specific update at the next review of this document.</w:t>
      </w:r>
    </w:p>
    <w:p w:rsidR="00FC5671" w:rsidP="00FF6E85" w:rsidRDefault="00FC5671">
      <w:pPr>
        <w:autoSpaceDE w:val="0"/>
        <w:autoSpaceDN w:val="0"/>
        <w:adjustRightInd w:val="0"/>
        <w:spacing w:after="0"/>
        <w:ind w:right="283"/>
        <w:jc w:val="both"/>
        <w:rPr>
          <w:rFonts w:cs="Tahoma"/>
          <w:b/>
          <w:color w:val="006666"/>
          <w:sz w:val="18"/>
          <w:szCs w:val="18"/>
        </w:rPr>
      </w:pPr>
    </w:p>
    <w:p w:rsidRPr="008839FC" w:rsidR="00F00C9B" w:rsidP="00F00C9B" w:rsidRDefault="00F00C9B">
      <w:pPr>
        <w:rPr>
          <w:rFonts w:cs="Tahoma"/>
          <w:b/>
        </w:rPr>
      </w:pPr>
      <w:r>
        <w:rPr>
          <w:rFonts w:cs="Tahoma"/>
          <w:b/>
        </w:rPr>
        <w:t>COVID Update:</w:t>
      </w:r>
    </w:p>
    <w:p w:rsidR="00F00C9B" w:rsidP="00F00C9B" w:rsidRDefault="00F00C9B">
      <w:pPr>
        <w:rPr>
          <w:rFonts w:cs="Tahoma"/>
        </w:rPr>
      </w:pPr>
      <w:r>
        <w:rPr>
          <w:rFonts w:cs="Tahoma"/>
        </w:rPr>
        <w:t>In response to COVID, STAR implemented with legal approval an extended tender validation period from 30 days to 180 days. Due to the uncertainty in the market this was also a buffer in case STAR needed to invite suppliers to re-price their submissions, potentially due to unavailable raw materials or local sourcing.</w:t>
      </w:r>
    </w:p>
    <w:p w:rsidR="00F00C9B" w:rsidP="00F00C9B" w:rsidRDefault="00F00C9B">
      <w:pPr>
        <w:rPr>
          <w:rFonts w:cs="Tahoma"/>
        </w:rPr>
      </w:pPr>
      <w:r>
        <w:rPr>
          <w:rFonts w:cs="Tahoma"/>
        </w:rPr>
        <w:t xml:space="preserve">STAR has worked with Social Value portal to implement the option for use </w:t>
      </w:r>
      <w:r w:rsidR="00AA4669">
        <w:rPr>
          <w:rFonts w:cs="Tahoma"/>
        </w:rPr>
        <w:t>of 18</w:t>
      </w:r>
      <w:r>
        <w:rPr>
          <w:rFonts w:cs="Tahoma"/>
        </w:rPr>
        <w:t xml:space="preserve"> COVID TOMs in our tenders. This gives suppliers viable alternatives available for delivery during COVID times. Suppliers can deliver COVID TOMS in replacement of their commitments that are now undeliverable, or new commitments as part of a tender.</w:t>
      </w:r>
    </w:p>
    <w:p w:rsidRPr="009E2B7F" w:rsidR="00FF6E85" w:rsidP="009E2B7F" w:rsidRDefault="00F00C9B">
      <w:pPr>
        <w:rPr>
          <w:rFonts w:cs="Tahoma"/>
        </w:rPr>
      </w:pPr>
      <w:r w:rsidRPr="008C0986">
        <w:rPr>
          <w:rFonts w:cs="Tahoma"/>
        </w:rPr>
        <w:t xml:space="preserve">Innovation of their SV offer is encouraged and supported during this difficult time where the suppliers can offer support </w:t>
      </w:r>
      <w:r>
        <w:rPr>
          <w:rFonts w:cs="Tahoma"/>
        </w:rPr>
        <w:t xml:space="preserve">to </w:t>
      </w:r>
      <w:r w:rsidRPr="008C0986">
        <w:rPr>
          <w:rFonts w:cs="Tahoma"/>
        </w:rPr>
        <w:t>the councils and th</w:t>
      </w:r>
      <w:r w:rsidR="009E2B7F">
        <w:rPr>
          <w:rFonts w:cs="Tahoma"/>
        </w:rPr>
        <w:t>e wider Community.</w:t>
      </w:r>
    </w:p>
    <w:p w:rsidR="004516E7" w:rsidRDefault="004516E7">
      <w:pPr>
        <w:rPr>
          <w:rFonts w:cs="Tahoma"/>
          <w:b/>
          <w:color w:val="006666"/>
          <w:sz w:val="18"/>
          <w:szCs w:val="18"/>
        </w:rPr>
      </w:pPr>
      <w:r>
        <w:rPr>
          <w:rFonts w:cs="Tahoma"/>
          <w:b/>
          <w:color w:val="006666"/>
          <w:sz w:val="18"/>
          <w:szCs w:val="18"/>
        </w:rPr>
        <w:br w:type="page"/>
      </w:r>
    </w:p>
    <w:p w:rsidRPr="004C013F" w:rsidR="004516E7" w:rsidP="004C013F" w:rsidRDefault="003216AB">
      <w:pPr>
        <w:autoSpaceDE w:val="0"/>
        <w:autoSpaceDN w:val="0"/>
        <w:adjustRightInd w:val="0"/>
        <w:spacing w:after="0"/>
        <w:ind w:right="283"/>
        <w:jc w:val="both"/>
        <w:rPr>
          <w:rFonts w:cs="Tahoma"/>
          <w:b/>
          <w:color w:val="006666"/>
          <w:sz w:val="48"/>
          <w:szCs w:val="48"/>
        </w:rPr>
      </w:pPr>
      <w:r>
        <w:rPr>
          <w:rFonts w:cs="Tahoma"/>
          <w:b/>
          <w:color w:val="006666"/>
          <w:sz w:val="48"/>
          <w:szCs w:val="48"/>
        </w:rPr>
        <w:lastRenderedPageBreak/>
        <w:t>Where we are now</w:t>
      </w:r>
    </w:p>
    <w:tbl>
      <w:tblPr>
        <w:tblStyle w:val="TableGrid"/>
        <w:tblW w:w="0" w:type="auto"/>
        <w:tblLook w:val="04A0" w:firstRow="1" w:lastRow="0" w:firstColumn="1" w:lastColumn="0" w:noHBand="0" w:noVBand="1"/>
        <w:tblCaption w:val="Business Objectives and Current Position"/>
        <w:tblDescription w:val="Table setting out Business Objective, the current position, and the ideal position for STAR"/>
      </w:tblPr>
      <w:tblGrid>
        <w:gridCol w:w="3485"/>
        <w:gridCol w:w="3486"/>
        <w:gridCol w:w="3486"/>
      </w:tblGrid>
      <w:tr w:rsidRPr="002C29D6" w:rsidR="00BA3F84" w:rsidTr="004C013F">
        <w:trPr>
          <w:tblHeader/>
        </w:trPr>
        <w:tc>
          <w:tcPr>
            <w:tcW w:w="3485" w:type="dxa"/>
            <w:shd w:val="clear" w:color="auto" w:fill="006666"/>
          </w:tcPr>
          <w:p w:rsidRPr="002C29D6" w:rsidR="00BA3F84" w:rsidP="008F0EEE" w:rsidRDefault="00BA3F84">
            <w:pPr>
              <w:rPr>
                <w:rFonts w:cs="Tahoma"/>
                <w:b/>
                <w:color w:val="FFFFFF" w:themeColor="background1"/>
              </w:rPr>
            </w:pPr>
            <w:r w:rsidRPr="002C29D6">
              <w:rPr>
                <w:rFonts w:cs="Tahoma"/>
                <w:b/>
                <w:color w:val="FFFFFF" w:themeColor="background1"/>
              </w:rPr>
              <w:t>Business Objectives</w:t>
            </w:r>
          </w:p>
        </w:tc>
        <w:tc>
          <w:tcPr>
            <w:tcW w:w="3486" w:type="dxa"/>
            <w:shd w:val="clear" w:color="auto" w:fill="006666"/>
          </w:tcPr>
          <w:p w:rsidRPr="002C29D6" w:rsidR="00BA3F84" w:rsidP="008F0EEE" w:rsidRDefault="00BA3F84">
            <w:pPr>
              <w:rPr>
                <w:rFonts w:cs="Tahoma"/>
                <w:b/>
                <w:color w:val="FFFFFF" w:themeColor="background1"/>
              </w:rPr>
            </w:pPr>
            <w:r w:rsidRPr="002C29D6">
              <w:rPr>
                <w:rFonts w:cs="Tahoma"/>
                <w:b/>
                <w:color w:val="FFFFFF" w:themeColor="background1"/>
              </w:rPr>
              <w:t>Current Position</w:t>
            </w:r>
          </w:p>
        </w:tc>
        <w:tc>
          <w:tcPr>
            <w:tcW w:w="3486" w:type="dxa"/>
            <w:shd w:val="clear" w:color="auto" w:fill="006666"/>
          </w:tcPr>
          <w:p w:rsidRPr="002C29D6" w:rsidR="00BA3F84" w:rsidP="008F0EEE" w:rsidRDefault="00BA3F84">
            <w:pPr>
              <w:rPr>
                <w:rFonts w:cs="Tahoma"/>
                <w:b/>
                <w:color w:val="FFFFFF" w:themeColor="background1"/>
              </w:rPr>
            </w:pPr>
            <w:r w:rsidRPr="002C29D6">
              <w:rPr>
                <w:rFonts w:cs="Tahoma"/>
                <w:b/>
                <w:color w:val="FFFFFF" w:themeColor="background1"/>
              </w:rPr>
              <w:t>Ideal Position</w:t>
            </w:r>
          </w:p>
        </w:tc>
      </w:tr>
      <w:tr w:rsidRPr="002C29D6" w:rsidR="00BA3F84" w:rsidTr="00BA3F84">
        <w:tc>
          <w:tcPr>
            <w:tcW w:w="3485" w:type="dxa"/>
          </w:tcPr>
          <w:p w:rsidRPr="002C29D6" w:rsidR="00BA3F84" w:rsidP="008F0EEE" w:rsidRDefault="00BA3F84">
            <w:pPr>
              <w:rPr>
                <w:rFonts w:cs="Tahoma"/>
              </w:rPr>
            </w:pPr>
            <w:r w:rsidRPr="002C29D6">
              <w:rPr>
                <w:rFonts w:cs="Tahoma"/>
              </w:rPr>
              <w:t>Commercial</w:t>
            </w:r>
          </w:p>
        </w:tc>
        <w:tc>
          <w:tcPr>
            <w:tcW w:w="3486" w:type="dxa"/>
          </w:tcPr>
          <w:p w:rsidRPr="002C29D6" w:rsidR="00BA3F84" w:rsidP="008F0EEE" w:rsidRDefault="00BA3F84">
            <w:pPr>
              <w:rPr>
                <w:rFonts w:cs="Tahoma"/>
              </w:rPr>
            </w:pPr>
            <w:r w:rsidRPr="002C29D6">
              <w:rPr>
                <w:rFonts w:cs="Tahoma"/>
              </w:rPr>
              <w:t xml:space="preserve">STAR Procurement supports stakeholders to deliver savings and efficiencies. </w:t>
            </w:r>
          </w:p>
          <w:p w:rsidRPr="002C29D6" w:rsidR="00BA3F84" w:rsidP="008F0EEE" w:rsidRDefault="00BA3F84">
            <w:pPr>
              <w:rPr>
                <w:rFonts w:cs="Tahoma"/>
              </w:rPr>
            </w:pPr>
          </w:p>
          <w:p w:rsidRPr="002C29D6" w:rsidR="00BA3F84" w:rsidP="008F0EEE" w:rsidRDefault="00A61A07">
            <w:pPr>
              <w:rPr>
                <w:rFonts w:cs="Tahoma"/>
              </w:rPr>
            </w:pPr>
            <w:r w:rsidRPr="002C29D6">
              <w:rPr>
                <w:rFonts w:cs="Tahoma"/>
              </w:rPr>
              <w:t>Work planning</w:t>
            </w:r>
            <w:r w:rsidRPr="002C29D6" w:rsidR="00BA3F84">
              <w:rPr>
                <w:rFonts w:cs="Tahoma"/>
              </w:rPr>
              <w:t xml:space="preserve"> has supported the category in providing a more pro-active service to stakeholders, however further work is required to fully detail all commissioning activity, both in the short and long term.</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The percentages for on contract spend are better than previous years, however we acknowledge there is further work to be done.</w:t>
            </w:r>
          </w:p>
        </w:tc>
        <w:tc>
          <w:tcPr>
            <w:tcW w:w="3486" w:type="dxa"/>
          </w:tcPr>
          <w:p w:rsidRPr="002C29D6" w:rsidR="00BA3F84" w:rsidP="008F0EEE" w:rsidRDefault="00BA3F84">
            <w:pPr>
              <w:rPr>
                <w:rFonts w:cs="Tahoma"/>
              </w:rPr>
            </w:pPr>
            <w:r w:rsidRPr="002C29D6">
              <w:rPr>
                <w:rFonts w:cs="Tahoma"/>
              </w:rPr>
              <w:t>STAR Procurement are proactively involved in all procurement matters; work is planned and commissioning intentions are provided and signed off in the short and long term to support with targeted savings.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All controllable spend is on contract and identified.</w:t>
            </w:r>
          </w:p>
        </w:tc>
      </w:tr>
      <w:tr w:rsidRPr="002C29D6" w:rsidR="00BA3F84" w:rsidTr="00BA3F84">
        <w:tc>
          <w:tcPr>
            <w:tcW w:w="3485" w:type="dxa"/>
          </w:tcPr>
          <w:p w:rsidRPr="002C29D6" w:rsidR="00BA3F84" w:rsidP="008F0EEE" w:rsidRDefault="00BA3F84">
            <w:pPr>
              <w:rPr>
                <w:rFonts w:cs="Tahoma"/>
              </w:rPr>
            </w:pPr>
            <w:r w:rsidRPr="002C29D6">
              <w:rPr>
                <w:rFonts w:cs="Tahoma"/>
              </w:rPr>
              <w:t>Communities</w:t>
            </w:r>
          </w:p>
        </w:tc>
        <w:tc>
          <w:tcPr>
            <w:tcW w:w="3486" w:type="dxa"/>
          </w:tcPr>
          <w:p w:rsidRPr="002C29D6" w:rsidR="00BA3F84" w:rsidP="008F0EEE" w:rsidRDefault="00BA3F84">
            <w:pPr>
              <w:rPr>
                <w:rFonts w:cs="Tahoma"/>
              </w:rPr>
            </w:pPr>
            <w:r w:rsidRPr="002C29D6">
              <w:rPr>
                <w:rFonts w:cs="Tahoma"/>
              </w:rPr>
              <w:t>The Social Value Portal is embedded into the category’s processes and systems.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The category is involved in ensuring that Social Value is delivered.</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The category team is aware of the committed Social Value from tenders.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Local and GM spend for the authorities is high for the authorities.</w:t>
            </w:r>
          </w:p>
        </w:tc>
        <w:tc>
          <w:tcPr>
            <w:tcW w:w="3486" w:type="dxa"/>
          </w:tcPr>
          <w:p w:rsidRPr="002C29D6" w:rsidR="00BA3F84" w:rsidP="008F0EEE" w:rsidRDefault="00BA3F84">
            <w:pPr>
              <w:rPr>
                <w:rFonts w:cs="Tahoma"/>
              </w:rPr>
            </w:pPr>
            <w:r w:rsidRPr="002C29D6">
              <w:rPr>
                <w:rFonts w:cs="Tahoma"/>
              </w:rPr>
              <w:t>Social Value continues to be embedded into the category’s processes and systems.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Where possible, the category works to increase local and GM spend.</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The category is fully involved in monitoring the Social Value outcomes of contracts.</w:t>
            </w:r>
          </w:p>
        </w:tc>
      </w:tr>
      <w:tr w:rsidRPr="002C29D6" w:rsidR="00BA3F84" w:rsidTr="00BA3F84">
        <w:tc>
          <w:tcPr>
            <w:tcW w:w="3485" w:type="dxa"/>
          </w:tcPr>
          <w:p w:rsidRPr="002C29D6" w:rsidR="00BA3F84" w:rsidP="008F0EEE" w:rsidRDefault="00BA3F84">
            <w:pPr>
              <w:rPr>
                <w:rFonts w:cs="Tahoma"/>
              </w:rPr>
            </w:pPr>
            <w:r w:rsidRPr="002C29D6">
              <w:rPr>
                <w:rFonts w:cs="Tahoma"/>
              </w:rPr>
              <w:t>Confidence</w:t>
            </w:r>
          </w:p>
        </w:tc>
        <w:tc>
          <w:tcPr>
            <w:tcW w:w="3486" w:type="dxa"/>
          </w:tcPr>
          <w:p w:rsidRPr="002C29D6" w:rsidR="00BA3F84" w:rsidP="008F0EEE" w:rsidRDefault="00BA3F84">
            <w:pPr>
              <w:rPr>
                <w:rFonts w:cs="Tahoma"/>
              </w:rPr>
            </w:pPr>
            <w:r w:rsidRPr="002C29D6">
              <w:rPr>
                <w:rFonts w:cs="Tahoma"/>
              </w:rPr>
              <w:t>The work plan is an embedded process within the category which is regularly shared with stakeholders and updated.</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The category team updates spend data on a monthly basis.</w:t>
            </w:r>
          </w:p>
          <w:p w:rsidRPr="002C29D6" w:rsidR="00BA3F84" w:rsidP="008F0EEE" w:rsidRDefault="00BA3F84">
            <w:pPr>
              <w:rPr>
                <w:rFonts w:cs="Tahoma"/>
              </w:rPr>
            </w:pPr>
          </w:p>
          <w:p w:rsidRPr="002C29D6" w:rsidR="00BA3F84" w:rsidP="008F0EEE" w:rsidRDefault="00BA3F84">
            <w:pPr>
              <w:rPr>
                <w:rFonts w:cs="Tahoma"/>
              </w:rPr>
            </w:pPr>
          </w:p>
          <w:p w:rsidRPr="002C29D6" w:rsidR="00BA3F84" w:rsidP="008F0EEE" w:rsidRDefault="00BA3F84">
            <w:pPr>
              <w:rPr>
                <w:rFonts w:cs="Tahoma"/>
              </w:rPr>
            </w:pPr>
            <w:r w:rsidRPr="002C29D6">
              <w:rPr>
                <w:rFonts w:cs="Tahoma"/>
              </w:rPr>
              <w:t>Training has been delivered to key stakeholders across our partner organisations, however there is further training that is to be delivered.</w:t>
            </w:r>
          </w:p>
        </w:tc>
        <w:tc>
          <w:tcPr>
            <w:tcW w:w="3486" w:type="dxa"/>
          </w:tcPr>
          <w:p w:rsidRPr="002C29D6" w:rsidR="00BA3F84" w:rsidP="008F0EEE" w:rsidRDefault="00A61A07">
            <w:pPr>
              <w:rPr>
                <w:rFonts w:cs="Tahoma"/>
              </w:rPr>
            </w:pPr>
            <w:r w:rsidRPr="002C29D6">
              <w:rPr>
                <w:rFonts w:cs="Tahoma"/>
              </w:rPr>
              <w:t>Work planning</w:t>
            </w:r>
            <w:r w:rsidRPr="002C29D6" w:rsidR="00BA3F84">
              <w:rPr>
                <w:rFonts w:cs="Tahoma"/>
              </w:rPr>
              <w:t xml:space="preserve"> activity continues to be embedded and fully monitors all procurement activity.</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Spend data continues to be updated monthly and ensures that the category team is aware of any unverified spend.</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All stakeholders are aware of procurement policies (internal and government) and annual refresher training is delivered.</w:t>
            </w:r>
          </w:p>
        </w:tc>
      </w:tr>
      <w:tr w:rsidRPr="002C29D6" w:rsidR="00BA3F84" w:rsidTr="00BA3F84">
        <w:tc>
          <w:tcPr>
            <w:tcW w:w="3485" w:type="dxa"/>
          </w:tcPr>
          <w:p w:rsidRPr="002C29D6" w:rsidR="00BA3F84" w:rsidP="008F0EEE" w:rsidRDefault="00BA3F84">
            <w:pPr>
              <w:rPr>
                <w:rFonts w:cs="Tahoma"/>
              </w:rPr>
            </w:pPr>
            <w:r w:rsidRPr="002C29D6">
              <w:rPr>
                <w:rFonts w:cs="Tahoma"/>
              </w:rPr>
              <w:t>Collaboration</w:t>
            </w:r>
          </w:p>
        </w:tc>
        <w:tc>
          <w:tcPr>
            <w:tcW w:w="3486" w:type="dxa"/>
          </w:tcPr>
          <w:p w:rsidRPr="002C29D6" w:rsidR="00BA3F84" w:rsidP="008F0EEE" w:rsidRDefault="00BA3F84">
            <w:pPr>
              <w:rPr>
                <w:rFonts w:cs="Tahoma"/>
              </w:rPr>
            </w:pPr>
            <w:r w:rsidRPr="002C29D6">
              <w:rPr>
                <w:rFonts w:cs="Tahoma"/>
              </w:rPr>
              <w:t>Where possible, the category teams provide options for collaborative opportunities.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 xml:space="preserve">This has been done successful in some areas, however we acknowledge that there is </w:t>
            </w:r>
            <w:r w:rsidRPr="002C29D6">
              <w:rPr>
                <w:rFonts w:cs="Tahoma"/>
              </w:rPr>
              <w:lastRenderedPageBreak/>
              <w:t>potential for further collaborative opportunities.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Certain areas of the category team have strategic working groups to ensure all partners are working to shared objectives and outcomes.</w:t>
            </w:r>
          </w:p>
        </w:tc>
        <w:tc>
          <w:tcPr>
            <w:tcW w:w="3486" w:type="dxa"/>
          </w:tcPr>
          <w:p w:rsidRPr="002C29D6" w:rsidR="00BA3F84" w:rsidP="008F0EEE" w:rsidRDefault="00BA3F84">
            <w:pPr>
              <w:rPr>
                <w:rFonts w:cs="Tahoma"/>
              </w:rPr>
            </w:pPr>
            <w:r w:rsidRPr="002C29D6">
              <w:rPr>
                <w:rFonts w:cs="Tahoma"/>
              </w:rPr>
              <w:lastRenderedPageBreak/>
              <w:t>Collaboration is a key consideration for any procurement.</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 xml:space="preserve">Each subcategory, as defined in the management areas, have a strategic working group comprising of key stakeholders </w:t>
            </w:r>
            <w:r w:rsidRPr="002C29D6">
              <w:rPr>
                <w:rFonts w:cs="Tahoma"/>
              </w:rPr>
              <w:lastRenderedPageBreak/>
              <w:t>from each authority to share ideas, benchmarking information and innovation.</w:t>
            </w:r>
            <w:r w:rsidRPr="002C29D6" w:rsidR="00CC50BF">
              <w:rPr>
                <w:rFonts w:cs="Tahoma"/>
              </w:rPr>
              <w:t xml:space="preserve"> Stakeholders are fully mapped and identified for each subcategory</w:t>
            </w:r>
          </w:p>
          <w:p w:rsidRPr="002C29D6" w:rsidR="00BA3F84" w:rsidP="008F0EEE" w:rsidRDefault="00BA3F84">
            <w:pPr>
              <w:rPr>
                <w:rFonts w:cs="Tahoma"/>
              </w:rPr>
            </w:pPr>
          </w:p>
          <w:p w:rsidRPr="002C29D6" w:rsidR="00BA3F84" w:rsidP="008F0EEE" w:rsidRDefault="00BA3F84">
            <w:pPr>
              <w:rPr>
                <w:rFonts w:cs="Tahoma"/>
              </w:rPr>
            </w:pPr>
          </w:p>
        </w:tc>
      </w:tr>
      <w:tr w:rsidRPr="002C29D6" w:rsidR="00BA3F84" w:rsidTr="00BA3F84">
        <w:tc>
          <w:tcPr>
            <w:tcW w:w="3485" w:type="dxa"/>
          </w:tcPr>
          <w:p w:rsidRPr="002C29D6" w:rsidR="00BA3F84" w:rsidP="008F0EEE" w:rsidRDefault="00BA3F84">
            <w:pPr>
              <w:rPr>
                <w:rFonts w:cs="Tahoma"/>
              </w:rPr>
            </w:pPr>
            <w:r w:rsidRPr="002C29D6">
              <w:rPr>
                <w:rFonts w:cs="Tahoma"/>
              </w:rPr>
              <w:lastRenderedPageBreak/>
              <w:t>Courageous</w:t>
            </w:r>
          </w:p>
        </w:tc>
        <w:tc>
          <w:tcPr>
            <w:tcW w:w="3486" w:type="dxa"/>
          </w:tcPr>
          <w:p w:rsidRPr="002C29D6" w:rsidR="00BA3F84" w:rsidP="008F0EEE" w:rsidRDefault="00BA3F84">
            <w:pPr>
              <w:rPr>
                <w:rFonts w:cs="Tahoma"/>
              </w:rPr>
            </w:pPr>
            <w:r w:rsidRPr="002C29D6">
              <w:rPr>
                <w:rFonts w:cs="Tahoma"/>
              </w:rPr>
              <w:t>The people category is confident in using alternative procurement processes to deliver successful outcomes to our partner organisations. We acknowledge that continuing to identify alternative processes will lead to further successful outcomes.</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Further planning with stakeholders will allow for alternative procurement processes to be considered at the pre-procurement phase.</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Reactive requirements sometimes mean that alternative routes are not considered.</w:t>
            </w:r>
          </w:p>
        </w:tc>
        <w:tc>
          <w:tcPr>
            <w:tcW w:w="3486" w:type="dxa"/>
          </w:tcPr>
          <w:p w:rsidRPr="002C29D6" w:rsidR="00BA3F84" w:rsidP="008F0EEE" w:rsidRDefault="00A61A07">
            <w:pPr>
              <w:rPr>
                <w:rFonts w:cs="Tahoma"/>
              </w:rPr>
            </w:pPr>
            <w:r w:rsidRPr="002C29D6">
              <w:rPr>
                <w:rFonts w:cs="Tahoma"/>
              </w:rPr>
              <w:t>Work planning</w:t>
            </w:r>
            <w:r w:rsidRPr="002C29D6" w:rsidR="00BA3F84">
              <w:rPr>
                <w:rFonts w:cs="Tahoma"/>
              </w:rPr>
              <w:t xml:space="preserve"> activity allows STAR to engage wit</w:t>
            </w:r>
            <w:r w:rsidR="002C29D6">
              <w:rPr>
                <w:rFonts w:cs="Tahoma"/>
              </w:rPr>
              <w:t>h the services in enough time and</w:t>
            </w:r>
            <w:r w:rsidRPr="002C29D6" w:rsidR="00BA3F84">
              <w:rPr>
                <w:rFonts w:cs="Tahoma"/>
              </w:rPr>
              <w:t xml:space="preserve"> </w:t>
            </w:r>
            <w:r w:rsidRPr="002C29D6">
              <w:rPr>
                <w:rFonts w:cs="Tahoma"/>
              </w:rPr>
              <w:t>advice</w:t>
            </w:r>
            <w:r w:rsidRPr="002C29D6" w:rsidR="00BA3F84">
              <w:rPr>
                <w:rFonts w:cs="Tahoma"/>
              </w:rPr>
              <w:t xml:space="preserve"> on alternative routes to procurement.</w:t>
            </w:r>
          </w:p>
          <w:p w:rsidRPr="002C29D6" w:rsidR="00BA3F84" w:rsidP="008F0EEE" w:rsidRDefault="00BA3F84">
            <w:pPr>
              <w:rPr>
                <w:rFonts w:cs="Tahoma"/>
              </w:rPr>
            </w:pPr>
          </w:p>
          <w:p w:rsidRPr="002C29D6" w:rsidR="00BA3F84" w:rsidP="008F0EEE" w:rsidRDefault="00BA3F84">
            <w:pPr>
              <w:rPr>
                <w:rFonts w:cs="Tahoma"/>
              </w:rPr>
            </w:pPr>
            <w:r w:rsidRPr="002C29D6">
              <w:rPr>
                <w:rFonts w:cs="Tahoma"/>
              </w:rPr>
              <w:t>Subject to post-Brexit regulations, the category will continue to utilise flexible procurement routes to achieve outcomes. This will be considered at the pre-procurement phase.</w:t>
            </w:r>
          </w:p>
        </w:tc>
      </w:tr>
    </w:tbl>
    <w:p w:rsidR="00BA3F84" w:rsidRDefault="00BA3F84">
      <w:pPr>
        <w:rPr>
          <w:rFonts w:cs="Tahoma"/>
          <w:b/>
          <w:color w:val="006666"/>
          <w:sz w:val="48"/>
          <w:szCs w:val="48"/>
        </w:rPr>
      </w:pPr>
    </w:p>
    <w:p w:rsidR="00BA3F84" w:rsidRDefault="00BA3F84">
      <w:pPr>
        <w:rPr>
          <w:rFonts w:cs="Tahoma"/>
          <w:b/>
          <w:color w:val="006666"/>
          <w:sz w:val="48"/>
          <w:szCs w:val="48"/>
        </w:rPr>
      </w:pPr>
      <w:r>
        <w:rPr>
          <w:rFonts w:cs="Tahoma"/>
          <w:b/>
          <w:color w:val="006666"/>
          <w:sz w:val="48"/>
          <w:szCs w:val="48"/>
        </w:rPr>
        <w:br w:type="page"/>
      </w:r>
    </w:p>
    <w:p w:rsidR="00FF6E85" w:rsidP="00BA3F84" w:rsidRDefault="00FF6E85">
      <w:pPr>
        <w:autoSpaceDE w:val="0"/>
        <w:autoSpaceDN w:val="0"/>
        <w:adjustRightInd w:val="0"/>
        <w:spacing w:after="0"/>
        <w:ind w:right="283"/>
        <w:jc w:val="both"/>
        <w:rPr>
          <w:rFonts w:cs="Tahoma"/>
          <w:b/>
          <w:color w:val="006666"/>
          <w:sz w:val="18"/>
          <w:szCs w:val="18"/>
        </w:rPr>
      </w:pPr>
      <w:r w:rsidRPr="003216AB">
        <w:rPr>
          <w:rFonts w:cs="Tahoma"/>
          <w:b/>
          <w:color w:val="006666"/>
          <w:sz w:val="48"/>
          <w:szCs w:val="48"/>
        </w:rPr>
        <w:lastRenderedPageBreak/>
        <w:t>Where we want to be</w:t>
      </w:r>
      <w:r w:rsidR="00BA3F84">
        <w:rPr>
          <w:rFonts w:cs="Tahoma"/>
          <w:b/>
          <w:color w:val="006666"/>
          <w:sz w:val="48"/>
          <w:szCs w:val="48"/>
        </w:rPr>
        <w:t xml:space="preserve"> - </w:t>
      </w:r>
    </w:p>
    <w:p w:rsidR="00414129" w:rsidP="00BA3F84" w:rsidRDefault="00BA3F84">
      <w:pPr>
        <w:rPr>
          <w:rFonts w:cs="Tahoma"/>
          <w:b/>
          <w:color w:val="006666"/>
          <w:sz w:val="48"/>
          <w:szCs w:val="48"/>
        </w:rPr>
      </w:pPr>
      <w:r>
        <w:rPr>
          <w:rFonts w:cs="Tahoma"/>
          <w:b/>
          <w:color w:val="006666"/>
          <w:sz w:val="48"/>
          <w:szCs w:val="48"/>
        </w:rPr>
        <w:t>B</w:t>
      </w:r>
      <w:r w:rsidRPr="003216AB" w:rsidR="00FF6E85">
        <w:rPr>
          <w:rFonts w:cs="Tahoma"/>
          <w:b/>
          <w:color w:val="006666"/>
          <w:sz w:val="48"/>
          <w:szCs w:val="48"/>
        </w:rPr>
        <w:t>usiness Objectives &amp; Methodologies</w:t>
      </w:r>
    </w:p>
    <w:p w:rsidR="001A36AF" w:rsidP="001A36AF" w:rsidRDefault="001A36AF">
      <w:pPr>
        <w:spacing w:after="0"/>
        <w:rPr>
          <w:rFonts w:cs="Tahoma"/>
          <w:color w:val="006666"/>
          <w:sz w:val="28"/>
          <w:szCs w:val="48"/>
        </w:rPr>
      </w:pPr>
      <w:r>
        <w:rPr>
          <w:rFonts w:cs="Tahoma"/>
          <w:color w:val="006666"/>
          <w:sz w:val="28"/>
          <w:szCs w:val="48"/>
        </w:rPr>
        <w:t>Objective 1: Commercial</w:t>
      </w:r>
    </w:p>
    <w:p w:rsidR="001A36AF" w:rsidP="001A36AF" w:rsidRDefault="001A36AF">
      <w:pPr>
        <w:spacing w:after="0"/>
        <w:rPr>
          <w:rFonts w:cs="Tahoma"/>
          <w:color w:val="006666"/>
          <w:sz w:val="28"/>
          <w:szCs w:val="48"/>
        </w:rPr>
      </w:pPr>
      <w:r>
        <w:rPr>
          <w:rFonts w:cs="Tahoma"/>
          <w:color w:val="006666"/>
          <w:sz w:val="28"/>
          <w:szCs w:val="48"/>
        </w:rPr>
        <w:t>Objective 2: Communities</w:t>
      </w:r>
    </w:p>
    <w:p w:rsidR="001A36AF" w:rsidP="001A36AF" w:rsidRDefault="001A36AF">
      <w:pPr>
        <w:spacing w:after="0"/>
        <w:rPr>
          <w:rFonts w:cs="Tahoma"/>
          <w:color w:val="006666"/>
          <w:sz w:val="28"/>
          <w:szCs w:val="48"/>
        </w:rPr>
      </w:pPr>
      <w:r>
        <w:rPr>
          <w:rFonts w:cs="Tahoma"/>
          <w:color w:val="006666"/>
          <w:sz w:val="28"/>
          <w:szCs w:val="48"/>
        </w:rPr>
        <w:t>Objective 3: Confidence</w:t>
      </w:r>
    </w:p>
    <w:p w:rsidR="001A36AF" w:rsidP="001A36AF" w:rsidRDefault="001A36AF">
      <w:pPr>
        <w:spacing w:after="0"/>
        <w:rPr>
          <w:rFonts w:cs="Tahoma"/>
          <w:color w:val="006666"/>
          <w:sz w:val="28"/>
          <w:szCs w:val="48"/>
        </w:rPr>
      </w:pPr>
      <w:r>
        <w:rPr>
          <w:rFonts w:cs="Tahoma"/>
          <w:color w:val="006666"/>
          <w:sz w:val="28"/>
          <w:szCs w:val="48"/>
        </w:rPr>
        <w:t>Objective 4: Collaboration</w:t>
      </w:r>
    </w:p>
    <w:p w:rsidRPr="001A36AF" w:rsidR="001A36AF" w:rsidP="001A36AF" w:rsidRDefault="001A36AF">
      <w:pPr>
        <w:spacing w:after="0"/>
        <w:rPr>
          <w:rFonts w:cs="Tahoma"/>
          <w:color w:val="006666"/>
          <w:sz w:val="28"/>
          <w:szCs w:val="48"/>
        </w:rPr>
      </w:pPr>
      <w:r>
        <w:rPr>
          <w:rFonts w:cs="Tahoma"/>
          <w:color w:val="006666"/>
          <w:sz w:val="28"/>
          <w:szCs w:val="48"/>
        </w:rPr>
        <w:t>Objective 5: Courageous</w:t>
      </w:r>
    </w:p>
    <w:tbl>
      <w:tblPr>
        <w:tblStyle w:val="TableGrid1"/>
        <w:tblW w:w="4905" w:type="pct"/>
        <w:tblInd w:w="-113" w:type="dxa"/>
        <w:tblLayout w:type="fixed"/>
        <w:tblLook w:val="04A0" w:firstRow="1" w:lastRow="0" w:firstColumn="1" w:lastColumn="0" w:noHBand="0" w:noVBand="1"/>
        <w:tblCaption w:val="Objectives and where we want to be"/>
        <w:tblDescription w:val="Table setting out our business objectives, how we intent to get there, and timescale for completion"/>
      </w:tblPr>
      <w:tblGrid>
        <w:gridCol w:w="1385"/>
        <w:gridCol w:w="5814"/>
        <w:gridCol w:w="993"/>
        <w:gridCol w:w="995"/>
        <w:gridCol w:w="1071"/>
      </w:tblGrid>
      <w:tr w:rsidRPr="00AE6BB5" w:rsidR="001A36AF" w:rsidTr="001A36AF">
        <w:trPr>
          <w:trHeight w:val="1153"/>
          <w:tblHeader/>
        </w:trPr>
        <w:tc>
          <w:tcPr>
            <w:tcW w:w="675" w:type="pct"/>
            <w:shd w:val="clear" w:color="auto" w:fill="006666"/>
            <w:vAlign w:val="center"/>
          </w:tcPr>
          <w:p w:rsidRPr="00AE6BB5" w:rsidR="001A36AF" w:rsidP="001A36AF" w:rsidRDefault="001A36AF">
            <w:pPr>
              <w:rPr>
                <w:rFonts w:cs="Tahoma"/>
                <w:b/>
                <w:color w:val="FFFFFF" w:themeColor="background1"/>
                <w:sz w:val="24"/>
                <w:szCs w:val="24"/>
              </w:rPr>
            </w:pPr>
            <w:r>
              <w:rPr>
                <w:rFonts w:cs="Tahoma"/>
                <w:b/>
                <w:color w:val="FFFFFF" w:themeColor="background1"/>
                <w:sz w:val="24"/>
                <w:szCs w:val="24"/>
              </w:rPr>
              <w:t>Objective</w:t>
            </w:r>
          </w:p>
        </w:tc>
        <w:tc>
          <w:tcPr>
            <w:tcW w:w="2834" w:type="pct"/>
            <w:shd w:val="clear" w:color="auto" w:fill="006666"/>
            <w:vAlign w:val="center"/>
          </w:tcPr>
          <w:p w:rsidRPr="00AE6BB5" w:rsidR="001A36AF" w:rsidP="001A36AF" w:rsidRDefault="001A36AF">
            <w:pPr>
              <w:rPr>
                <w:rFonts w:cs="Tahoma"/>
                <w:b/>
                <w:color w:val="FFFFFF" w:themeColor="background1"/>
                <w:sz w:val="24"/>
                <w:szCs w:val="24"/>
              </w:rPr>
            </w:pPr>
            <w:r w:rsidRPr="00AE6BB5">
              <w:rPr>
                <w:rFonts w:cs="Tahoma"/>
                <w:b/>
                <w:color w:val="FFFFFF" w:themeColor="background1"/>
                <w:sz w:val="24"/>
                <w:szCs w:val="24"/>
              </w:rPr>
              <w:t>Summary of how we are going to get there</w:t>
            </w:r>
          </w:p>
        </w:tc>
        <w:tc>
          <w:tcPr>
            <w:tcW w:w="484" w:type="pct"/>
            <w:shd w:val="clear" w:color="auto" w:fill="006666"/>
          </w:tcPr>
          <w:p w:rsidRPr="00AE6BB5" w:rsidR="001A36AF" w:rsidP="00323D52" w:rsidRDefault="001A36AF">
            <w:pPr>
              <w:jc w:val="center"/>
              <w:rPr>
                <w:b/>
                <w:color w:val="FFFFFF" w:themeColor="background1"/>
                <w:sz w:val="24"/>
                <w:szCs w:val="24"/>
              </w:rPr>
            </w:pPr>
            <w:r w:rsidRPr="00AE6BB5">
              <w:rPr>
                <w:b/>
                <w:color w:val="FFFFFF" w:themeColor="background1"/>
                <w:sz w:val="24"/>
                <w:szCs w:val="24"/>
              </w:rPr>
              <w:t xml:space="preserve">Short Term </w:t>
            </w:r>
            <w:r w:rsidRPr="00AE6BB5">
              <w:rPr>
                <w:b/>
                <w:color w:val="FFFFFF" w:themeColor="background1"/>
                <w:sz w:val="24"/>
                <w:szCs w:val="24"/>
              </w:rPr>
              <w:br/>
              <w:t>(1 yr)</w:t>
            </w:r>
          </w:p>
        </w:tc>
        <w:tc>
          <w:tcPr>
            <w:tcW w:w="485" w:type="pct"/>
            <w:shd w:val="clear" w:color="auto" w:fill="006666"/>
          </w:tcPr>
          <w:p w:rsidR="001A36AF" w:rsidP="00323D52" w:rsidRDefault="001A36AF">
            <w:pPr>
              <w:jc w:val="center"/>
              <w:rPr>
                <w:b/>
                <w:color w:val="FFFFFF" w:themeColor="background1"/>
                <w:sz w:val="24"/>
                <w:szCs w:val="24"/>
              </w:rPr>
            </w:pPr>
            <w:r>
              <w:rPr>
                <w:b/>
                <w:color w:val="FFFFFF" w:themeColor="background1"/>
                <w:sz w:val="24"/>
                <w:szCs w:val="24"/>
              </w:rPr>
              <w:t>Med</w:t>
            </w:r>
          </w:p>
          <w:p w:rsidRPr="00AE6BB5" w:rsidR="001A36AF" w:rsidP="00323D52" w:rsidRDefault="001A36AF">
            <w:pPr>
              <w:jc w:val="center"/>
              <w:rPr>
                <w:b/>
                <w:color w:val="FFFFFF" w:themeColor="background1"/>
                <w:sz w:val="24"/>
                <w:szCs w:val="24"/>
              </w:rPr>
            </w:pPr>
            <w:r w:rsidRPr="00AE6BB5">
              <w:rPr>
                <w:b/>
                <w:color w:val="FFFFFF" w:themeColor="background1"/>
                <w:sz w:val="24"/>
                <w:szCs w:val="24"/>
              </w:rPr>
              <w:t xml:space="preserve">Term </w:t>
            </w:r>
          </w:p>
          <w:p w:rsidRPr="00AE6BB5" w:rsidR="001A36AF" w:rsidP="003208E8" w:rsidRDefault="001A36AF">
            <w:pPr>
              <w:jc w:val="center"/>
              <w:rPr>
                <w:b/>
                <w:color w:val="FFFFFF" w:themeColor="background1"/>
                <w:sz w:val="24"/>
                <w:szCs w:val="24"/>
              </w:rPr>
            </w:pPr>
            <w:r w:rsidRPr="00AE6BB5">
              <w:rPr>
                <w:b/>
                <w:color w:val="FFFFFF" w:themeColor="background1"/>
                <w:sz w:val="24"/>
                <w:szCs w:val="24"/>
              </w:rPr>
              <w:t>(1-2yrs)</w:t>
            </w:r>
          </w:p>
        </w:tc>
        <w:tc>
          <w:tcPr>
            <w:tcW w:w="522" w:type="pct"/>
            <w:shd w:val="clear" w:color="auto" w:fill="006666"/>
          </w:tcPr>
          <w:p w:rsidRPr="00AE6BB5" w:rsidR="001A36AF" w:rsidP="00323D52" w:rsidRDefault="001A36AF">
            <w:pPr>
              <w:jc w:val="center"/>
              <w:rPr>
                <w:b/>
                <w:color w:val="FFFFFF" w:themeColor="background1"/>
                <w:sz w:val="24"/>
                <w:szCs w:val="24"/>
              </w:rPr>
            </w:pPr>
            <w:r w:rsidRPr="00AE6BB5">
              <w:rPr>
                <w:b/>
                <w:color w:val="FFFFFF" w:themeColor="background1"/>
                <w:sz w:val="24"/>
                <w:szCs w:val="24"/>
              </w:rPr>
              <w:t xml:space="preserve">Long Term </w:t>
            </w:r>
          </w:p>
          <w:p w:rsidRPr="00AE6BB5" w:rsidR="001A36AF" w:rsidP="00323D52" w:rsidRDefault="001A36AF">
            <w:pPr>
              <w:jc w:val="center"/>
              <w:rPr>
                <w:b/>
                <w:color w:val="FFFFFF" w:themeColor="background1"/>
                <w:sz w:val="24"/>
                <w:szCs w:val="24"/>
              </w:rPr>
            </w:pPr>
            <w:r w:rsidRPr="00AE6BB5">
              <w:rPr>
                <w:b/>
                <w:color w:val="FFFFFF" w:themeColor="background1"/>
                <w:sz w:val="24"/>
                <w:szCs w:val="24"/>
              </w:rPr>
              <w:t>(+2 yrs)</w:t>
            </w:r>
          </w:p>
        </w:tc>
      </w:tr>
      <w:tr w:rsidRPr="00342968" w:rsidR="001A36AF" w:rsidTr="001A36AF">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7F0C13" w:rsidRDefault="001A36AF">
            <w:pPr>
              <w:rPr>
                <w:rFonts w:cs="Tahoma"/>
              </w:rPr>
            </w:pPr>
            <w:r w:rsidRPr="00B67823">
              <w:rPr>
                <w:rFonts w:cs="Tahoma"/>
              </w:rPr>
              <w:t>Strategic collaboration between all partner authorities</w:t>
            </w:r>
          </w:p>
        </w:tc>
        <w:tc>
          <w:tcPr>
            <w:tcW w:w="484" w:type="pct"/>
          </w:tcPr>
          <w:p w:rsidRPr="00510234" w:rsidR="001A36AF" w:rsidP="007F0C13"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rPr>
          <w:trHeight w:val="310"/>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7F0C13" w:rsidRDefault="001A36AF">
            <w:pPr>
              <w:rPr>
                <w:rFonts w:cs="Tahoma"/>
              </w:rPr>
            </w:pPr>
            <w:r w:rsidRPr="00B67823">
              <w:rPr>
                <w:rFonts w:cs="Tahoma"/>
              </w:rPr>
              <w:t>Strategic collaboration between Children</w:t>
            </w:r>
            <w:r>
              <w:rPr>
                <w:rFonts w:cs="Tahoma"/>
              </w:rPr>
              <w:t>’</w:t>
            </w:r>
            <w:r w:rsidRPr="00B67823">
              <w:rPr>
                <w:rFonts w:cs="Tahoma"/>
              </w:rPr>
              <w:t>s, Adults and Public Health for commonly procured goods/services</w:t>
            </w:r>
          </w:p>
        </w:tc>
        <w:tc>
          <w:tcPr>
            <w:tcW w:w="484" w:type="pct"/>
            <w:vAlign w:val="center"/>
          </w:tcPr>
          <w:p w:rsidRPr="00510234" w:rsidR="001A36AF" w:rsidP="007F0C13" w:rsidRDefault="001A36AF">
            <w:pPr>
              <w:jc w:val="center"/>
              <w:rPr>
                <w:sz w:val="28"/>
                <w:szCs w:val="28"/>
              </w:rPr>
            </w:pPr>
            <w:r w:rsidRPr="00510234">
              <w:rPr>
                <w:rFonts w:ascii="Wingdings" w:hAnsi="Wingdings" w:cs="Wingdings"/>
                <w:sz w:val="28"/>
                <w:szCs w:val="28"/>
              </w:rPr>
              <w:t></w:t>
            </w:r>
          </w:p>
        </w:tc>
        <w:tc>
          <w:tcPr>
            <w:tcW w:w="485" w:type="pct"/>
            <w:vAlign w:val="center"/>
          </w:tcPr>
          <w:p w:rsidRPr="001F714C" w:rsidR="001A36AF" w:rsidP="007F0C13" w:rsidRDefault="001A36AF">
            <w:pPr>
              <w:jc w:val="center"/>
              <w:rPr>
                <w:rFonts w:cs="Tahoma"/>
                <w:sz w:val="28"/>
                <w:szCs w:val="28"/>
              </w:rPr>
            </w:pPr>
            <w:r w:rsidRPr="005D0ECF">
              <w:rPr>
                <w:rFonts w:cs="Tahoma"/>
              </w:rPr>
              <w:t>Annual review</w:t>
            </w:r>
          </w:p>
        </w:tc>
        <w:tc>
          <w:tcPr>
            <w:tcW w:w="522" w:type="pct"/>
            <w:vAlign w:val="center"/>
          </w:tcPr>
          <w:p w:rsidRPr="001F714C" w:rsidR="001A36AF" w:rsidP="007F0C13" w:rsidRDefault="001A36AF">
            <w:pPr>
              <w:jc w:val="center"/>
              <w:rPr>
                <w:rFonts w:cs="Tahoma"/>
                <w:sz w:val="28"/>
                <w:szCs w:val="28"/>
              </w:rPr>
            </w:pPr>
            <w:r w:rsidRPr="005D0ECF">
              <w:rPr>
                <w:rFonts w:cs="Tahoma"/>
              </w:rPr>
              <w:t>Annual review</w:t>
            </w:r>
          </w:p>
        </w:tc>
      </w:tr>
      <w:tr w:rsidRPr="00342968" w:rsidR="001A36AF" w:rsidTr="001A36AF">
        <w:trPr>
          <w:trHeight w:val="310"/>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7F0C13" w:rsidRDefault="001A36AF">
            <w:pPr>
              <w:rPr>
                <w:rFonts w:cs="Tahoma"/>
              </w:rPr>
            </w:pPr>
            <w:r w:rsidRPr="00B67823">
              <w:rPr>
                <w:rFonts w:cs="Tahoma"/>
              </w:rPr>
              <w:t>Involvement in budget setting/pre-procurement engagement to deliver value for money</w:t>
            </w:r>
          </w:p>
        </w:tc>
        <w:tc>
          <w:tcPr>
            <w:tcW w:w="484" w:type="pct"/>
            <w:vAlign w:val="center"/>
          </w:tcPr>
          <w:p w:rsidRPr="00510234" w:rsidR="001A36AF" w:rsidP="007F0C13" w:rsidRDefault="001A36AF">
            <w:pPr>
              <w:jc w:val="center"/>
              <w:rPr>
                <w:sz w:val="28"/>
                <w:szCs w:val="28"/>
              </w:rPr>
            </w:pPr>
            <w:r w:rsidRPr="00510234">
              <w:rPr>
                <w:rFonts w:ascii="Wingdings" w:hAnsi="Wingdings" w:cs="Wingdings"/>
                <w:sz w:val="28"/>
                <w:szCs w:val="28"/>
              </w:rPr>
              <w:t></w:t>
            </w:r>
          </w:p>
        </w:tc>
        <w:tc>
          <w:tcPr>
            <w:tcW w:w="485" w:type="pct"/>
            <w:vAlign w:val="center"/>
          </w:tcPr>
          <w:p w:rsidRPr="001F714C" w:rsidR="001A36AF" w:rsidP="007F0C13" w:rsidRDefault="001A36AF">
            <w:pPr>
              <w:jc w:val="center"/>
              <w:rPr>
                <w:rFonts w:cs="Tahoma"/>
                <w:sz w:val="28"/>
                <w:szCs w:val="28"/>
              </w:rPr>
            </w:pPr>
            <w:r w:rsidRPr="005D0ECF">
              <w:rPr>
                <w:rFonts w:cs="Tahoma"/>
              </w:rPr>
              <w:t>Annual review</w:t>
            </w:r>
          </w:p>
        </w:tc>
        <w:tc>
          <w:tcPr>
            <w:tcW w:w="522" w:type="pct"/>
            <w:vAlign w:val="center"/>
          </w:tcPr>
          <w:p w:rsidRPr="001F714C" w:rsidR="001A36AF" w:rsidP="007F0C13" w:rsidRDefault="001A36AF">
            <w:pPr>
              <w:jc w:val="center"/>
              <w:rPr>
                <w:rFonts w:cs="Tahoma"/>
                <w:sz w:val="28"/>
                <w:szCs w:val="28"/>
              </w:rPr>
            </w:pPr>
            <w:r w:rsidRPr="005D0ECF">
              <w:rPr>
                <w:rFonts w:cs="Tahoma"/>
              </w:rPr>
              <w:t>Annual review</w:t>
            </w:r>
          </w:p>
        </w:tc>
      </w:tr>
      <w:tr w:rsidRPr="00342968" w:rsidR="001A36AF" w:rsidTr="001A36AF">
        <w:trPr>
          <w:trHeight w:val="310"/>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7F0C13" w:rsidRDefault="001A36AF">
            <w:pPr>
              <w:rPr>
                <w:rFonts w:cs="Tahoma"/>
              </w:rPr>
            </w:pPr>
            <w:r w:rsidRPr="00B67823">
              <w:rPr>
                <w:rFonts w:cs="Tahoma"/>
              </w:rPr>
              <w:t>Review of strategic contracts to deliver ongoing value for money and savings/efficiencies where applicable</w:t>
            </w:r>
          </w:p>
        </w:tc>
        <w:tc>
          <w:tcPr>
            <w:tcW w:w="484" w:type="pct"/>
          </w:tcPr>
          <w:p w:rsidRPr="00510234" w:rsidR="001A36AF" w:rsidP="007F0C13"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rPr>
          <w:trHeight w:val="310"/>
        </w:trPr>
        <w:tc>
          <w:tcPr>
            <w:tcW w:w="675" w:type="pct"/>
          </w:tcPr>
          <w:p w:rsidRPr="002C29D6" w:rsidR="001A36AF" w:rsidP="009E2B7F" w:rsidRDefault="001A36AF">
            <w:pPr>
              <w:jc w:val="center"/>
              <w:rPr>
                <w:rFonts w:cs="Tahoma"/>
              </w:rPr>
            </w:pPr>
            <w:r>
              <w:rPr>
                <w:rFonts w:cs="Tahoma"/>
              </w:rPr>
              <w:t>1</w:t>
            </w:r>
          </w:p>
        </w:tc>
        <w:tc>
          <w:tcPr>
            <w:tcW w:w="2834" w:type="pct"/>
          </w:tcPr>
          <w:p w:rsidRPr="002C29D6" w:rsidR="001A36AF" w:rsidP="006F2A80" w:rsidRDefault="001A36AF">
            <w:pPr>
              <w:rPr>
                <w:rFonts w:cs="Tahoma"/>
              </w:rPr>
            </w:pPr>
            <w:r w:rsidRPr="002C29D6">
              <w:rPr>
                <w:rFonts w:cs="Tahoma"/>
              </w:rPr>
              <w:t>Increase % of controllable local/GM spend</w:t>
            </w:r>
          </w:p>
        </w:tc>
        <w:tc>
          <w:tcPr>
            <w:tcW w:w="484"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c>
          <w:tcPr>
            <w:tcW w:w="485"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c>
          <w:tcPr>
            <w:tcW w:w="522"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r>
      <w:tr w:rsidRPr="00342968" w:rsidR="001A36AF" w:rsidTr="001A36AF">
        <w:trPr>
          <w:trHeight w:val="310"/>
        </w:trPr>
        <w:tc>
          <w:tcPr>
            <w:tcW w:w="675" w:type="pct"/>
          </w:tcPr>
          <w:p w:rsidRPr="002C29D6" w:rsidR="001A36AF" w:rsidP="009E2B7F" w:rsidRDefault="001A36AF">
            <w:pPr>
              <w:jc w:val="center"/>
              <w:rPr>
                <w:rFonts w:cs="Tahoma"/>
              </w:rPr>
            </w:pPr>
            <w:r>
              <w:rPr>
                <w:rFonts w:cs="Tahoma"/>
              </w:rPr>
              <w:t>1</w:t>
            </w:r>
          </w:p>
        </w:tc>
        <w:tc>
          <w:tcPr>
            <w:tcW w:w="2834" w:type="pct"/>
          </w:tcPr>
          <w:p w:rsidRPr="002C29D6" w:rsidR="001A36AF" w:rsidP="006F2A80" w:rsidRDefault="001A36AF">
            <w:pPr>
              <w:rPr>
                <w:rFonts w:cs="Tahoma"/>
              </w:rPr>
            </w:pPr>
            <w:r w:rsidRPr="002C29D6">
              <w:rPr>
                <w:rFonts w:cs="Tahoma"/>
              </w:rPr>
              <w:t xml:space="preserve">Identify and reduce controllable % unverified spend </w:t>
            </w:r>
          </w:p>
        </w:tc>
        <w:tc>
          <w:tcPr>
            <w:tcW w:w="484"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c>
          <w:tcPr>
            <w:tcW w:w="485"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c>
          <w:tcPr>
            <w:tcW w:w="522" w:type="pct"/>
          </w:tcPr>
          <w:p w:rsidRPr="002C29D6" w:rsidR="001A36AF" w:rsidP="006F2A80" w:rsidRDefault="001A36AF">
            <w:pPr>
              <w:jc w:val="center"/>
              <w:rPr>
                <w:rFonts w:ascii="Wingdings" w:hAnsi="Wingdings" w:cs="Wingdings"/>
                <w:sz w:val="28"/>
                <w:szCs w:val="28"/>
              </w:rPr>
            </w:pPr>
            <w:r w:rsidRPr="002C29D6">
              <w:rPr>
                <w:rFonts w:ascii="Wingdings" w:hAnsi="Wingdings" w:cs="Wingdings"/>
                <w:sz w:val="28"/>
                <w:szCs w:val="28"/>
              </w:rPr>
              <w:t></w:t>
            </w:r>
          </w:p>
        </w:tc>
      </w:tr>
      <w:tr w:rsidRPr="00342968" w:rsidR="001A36AF" w:rsidTr="001A36AF">
        <w:trPr>
          <w:trHeight w:val="310"/>
        </w:trPr>
        <w:tc>
          <w:tcPr>
            <w:tcW w:w="675" w:type="pct"/>
          </w:tcPr>
          <w:p w:rsidRPr="002C29D6" w:rsidR="001A36AF" w:rsidP="009E2B7F" w:rsidRDefault="001A36AF">
            <w:pPr>
              <w:jc w:val="center"/>
              <w:rPr>
                <w:rFonts w:cs="Tahoma"/>
              </w:rPr>
            </w:pPr>
            <w:r>
              <w:rPr>
                <w:rFonts w:cs="Tahoma"/>
              </w:rPr>
              <w:t>1</w:t>
            </w:r>
          </w:p>
        </w:tc>
        <w:tc>
          <w:tcPr>
            <w:tcW w:w="2834" w:type="pct"/>
          </w:tcPr>
          <w:p w:rsidRPr="002C29D6" w:rsidR="001A36AF" w:rsidP="00F4238E" w:rsidRDefault="001A36AF">
            <w:pPr>
              <w:rPr>
                <w:rFonts w:cs="Tahoma"/>
              </w:rPr>
            </w:pPr>
            <w:r w:rsidRPr="002C29D6">
              <w:rPr>
                <w:rFonts w:cs="Tahoma"/>
              </w:rPr>
              <w:t xml:space="preserve">Delivery of STAR Procurement’s Saving Strategy (20-21) </w:t>
            </w:r>
          </w:p>
        </w:tc>
        <w:tc>
          <w:tcPr>
            <w:tcW w:w="484" w:type="pct"/>
            <w:vAlign w:val="center"/>
          </w:tcPr>
          <w:p w:rsidRPr="002C29D6" w:rsidR="001A36AF" w:rsidP="00F4238E" w:rsidRDefault="001A36AF">
            <w:pPr>
              <w:jc w:val="center"/>
              <w:rPr>
                <w:rFonts w:ascii="Wingdings" w:hAnsi="Wingdings" w:cs="Wingdings"/>
                <w:sz w:val="28"/>
                <w:szCs w:val="28"/>
              </w:rPr>
            </w:pPr>
            <w:r w:rsidRPr="002C29D6">
              <w:rPr>
                <w:rFonts w:ascii="Wingdings" w:hAnsi="Wingdings" w:cs="Wingdings"/>
                <w:sz w:val="28"/>
                <w:szCs w:val="28"/>
              </w:rPr>
              <w:t></w:t>
            </w:r>
          </w:p>
        </w:tc>
        <w:tc>
          <w:tcPr>
            <w:tcW w:w="485" w:type="pct"/>
            <w:vAlign w:val="center"/>
          </w:tcPr>
          <w:p w:rsidRPr="002C29D6" w:rsidR="001A36AF" w:rsidP="00F4238E" w:rsidRDefault="001A36AF">
            <w:pPr>
              <w:jc w:val="center"/>
              <w:rPr>
                <w:rFonts w:ascii="Wingdings" w:hAnsi="Wingdings" w:cs="Wingdings"/>
                <w:sz w:val="28"/>
                <w:szCs w:val="28"/>
              </w:rPr>
            </w:pPr>
            <w:r w:rsidRPr="002C29D6">
              <w:rPr>
                <w:rFonts w:cs="Tahoma"/>
              </w:rPr>
              <w:t>Annual review</w:t>
            </w:r>
          </w:p>
        </w:tc>
        <w:tc>
          <w:tcPr>
            <w:tcW w:w="522" w:type="pct"/>
            <w:vAlign w:val="center"/>
          </w:tcPr>
          <w:p w:rsidRPr="002C29D6" w:rsidR="001A36AF" w:rsidP="00F4238E" w:rsidRDefault="001A36AF">
            <w:pPr>
              <w:jc w:val="center"/>
              <w:rPr>
                <w:rFonts w:ascii="Wingdings" w:hAnsi="Wingdings" w:cs="Wingdings"/>
                <w:sz w:val="28"/>
                <w:szCs w:val="28"/>
              </w:rPr>
            </w:pPr>
            <w:r w:rsidRPr="002C29D6">
              <w:rPr>
                <w:rFonts w:cs="Tahoma"/>
              </w:rPr>
              <w:t>Annual review</w:t>
            </w:r>
          </w:p>
        </w:tc>
      </w:tr>
      <w:tr w:rsidRPr="00342968" w:rsidR="001A36AF" w:rsidTr="001A36AF">
        <w:trPr>
          <w:trHeight w:val="310"/>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7F0C13" w:rsidRDefault="001A36AF">
            <w:pPr>
              <w:rPr>
                <w:rFonts w:cs="Tahoma"/>
              </w:rPr>
            </w:pPr>
            <w:r w:rsidRPr="00B67823">
              <w:rPr>
                <w:rFonts w:cs="Tahoma"/>
              </w:rPr>
              <w:t>Partnership with other GM authorities and bodies to capitalise on team’s commercial expertise</w:t>
            </w:r>
          </w:p>
        </w:tc>
        <w:tc>
          <w:tcPr>
            <w:tcW w:w="484" w:type="pct"/>
          </w:tcPr>
          <w:p w:rsidRPr="00510234" w:rsidR="001A36AF" w:rsidP="007F0C13"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7F0C13"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rPr>
          <w:trHeight w:val="310"/>
        </w:trPr>
        <w:tc>
          <w:tcPr>
            <w:tcW w:w="675" w:type="pct"/>
          </w:tcPr>
          <w:p w:rsidR="001A36AF" w:rsidP="009E2B7F" w:rsidRDefault="001A36AF">
            <w:pPr>
              <w:jc w:val="center"/>
              <w:rPr>
                <w:rFonts w:cs="Tahoma"/>
              </w:rPr>
            </w:pPr>
            <w:r>
              <w:rPr>
                <w:rFonts w:cs="Tahoma"/>
              </w:rPr>
              <w:t>1</w:t>
            </w:r>
          </w:p>
        </w:tc>
        <w:tc>
          <w:tcPr>
            <w:tcW w:w="2834" w:type="pct"/>
          </w:tcPr>
          <w:p w:rsidRPr="00B67823" w:rsidR="001A36AF" w:rsidP="00F4238E" w:rsidRDefault="001A36AF">
            <w:pPr>
              <w:rPr>
                <w:rFonts w:cs="Tahoma"/>
              </w:rPr>
            </w:pPr>
            <w:r>
              <w:rPr>
                <w:rFonts w:cs="Tahoma"/>
              </w:rPr>
              <w:t>Delivery of STAR Procurement’s Business Plan (20-21)</w:t>
            </w:r>
          </w:p>
        </w:tc>
        <w:tc>
          <w:tcPr>
            <w:tcW w:w="484" w:type="pct"/>
            <w:vAlign w:val="center"/>
          </w:tcPr>
          <w:p w:rsidRPr="00F41806" w:rsidR="001A36AF" w:rsidP="00F4238E" w:rsidRDefault="001A36AF">
            <w:pPr>
              <w:jc w:val="center"/>
              <w:rPr>
                <w:rFonts w:ascii="Wingdings" w:hAnsi="Wingdings" w:cs="Wingdings"/>
                <w:sz w:val="28"/>
                <w:szCs w:val="28"/>
              </w:rPr>
            </w:pPr>
            <w:r w:rsidRPr="00510234">
              <w:rPr>
                <w:rFonts w:ascii="Wingdings" w:hAnsi="Wingdings" w:cs="Wingdings"/>
                <w:sz w:val="28"/>
                <w:szCs w:val="28"/>
              </w:rPr>
              <w:t></w:t>
            </w:r>
          </w:p>
        </w:tc>
        <w:tc>
          <w:tcPr>
            <w:tcW w:w="485" w:type="pct"/>
            <w:vAlign w:val="center"/>
          </w:tcPr>
          <w:p w:rsidRPr="00F41806" w:rsidR="001A36AF" w:rsidP="00F4238E" w:rsidRDefault="001A36AF">
            <w:pPr>
              <w:jc w:val="center"/>
              <w:rPr>
                <w:rFonts w:ascii="Wingdings" w:hAnsi="Wingdings" w:cs="Wingdings"/>
                <w:sz w:val="28"/>
                <w:szCs w:val="28"/>
              </w:rPr>
            </w:pPr>
            <w:r w:rsidRPr="005D0ECF">
              <w:rPr>
                <w:rFonts w:cs="Tahoma"/>
              </w:rPr>
              <w:t>Annual review</w:t>
            </w:r>
          </w:p>
        </w:tc>
        <w:tc>
          <w:tcPr>
            <w:tcW w:w="522" w:type="pct"/>
            <w:vAlign w:val="center"/>
          </w:tcPr>
          <w:p w:rsidRPr="00F41806" w:rsidR="001A36AF" w:rsidP="00F4238E" w:rsidRDefault="001A36AF">
            <w:pPr>
              <w:jc w:val="center"/>
              <w:rPr>
                <w:rFonts w:ascii="Wingdings" w:hAnsi="Wingdings" w:cs="Wingdings"/>
                <w:sz w:val="28"/>
                <w:szCs w:val="28"/>
              </w:rPr>
            </w:pPr>
            <w:r w:rsidRPr="005D0ECF">
              <w:rPr>
                <w:rFonts w:cs="Tahoma"/>
              </w:rPr>
              <w:t>Annual review</w:t>
            </w:r>
          </w:p>
        </w:tc>
      </w:tr>
      <w:tr w:rsidRPr="00342968" w:rsidR="001A36AF" w:rsidTr="001A36AF">
        <w:trPr>
          <w:trHeight w:val="310"/>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F4238E" w:rsidRDefault="001A36AF">
            <w:pPr>
              <w:rPr>
                <w:rFonts w:cs="Tahoma"/>
              </w:rPr>
            </w:pPr>
            <w:r w:rsidRPr="00B67823">
              <w:rPr>
                <w:rFonts w:cs="Tahoma"/>
              </w:rPr>
              <w:t>Delivery of additional income streams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rPr>
          <w:trHeight w:val="447"/>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F4238E" w:rsidRDefault="001A36AF">
            <w:pPr>
              <w:rPr>
                <w:rFonts w:cs="Tahoma"/>
              </w:rPr>
            </w:pPr>
            <w:r w:rsidRPr="00B67823">
              <w:rPr>
                <w:rFonts w:cs="Tahoma"/>
              </w:rPr>
              <w:t>Market positioning and market research to be completed for subcategories and reviewed periodically</w:t>
            </w:r>
          </w:p>
        </w:tc>
        <w:tc>
          <w:tcPr>
            <w:tcW w:w="484" w:type="pct"/>
            <w:vAlign w:val="center"/>
          </w:tcPr>
          <w:p w:rsidRPr="00510234" w:rsidR="001A36AF" w:rsidP="00F4238E" w:rsidRDefault="001A36AF">
            <w:pPr>
              <w:jc w:val="center"/>
              <w:rPr>
                <w:sz w:val="28"/>
                <w:szCs w:val="28"/>
              </w:rPr>
            </w:pPr>
            <w:r w:rsidRPr="00510234">
              <w:rPr>
                <w:rFonts w:ascii="Wingdings" w:hAnsi="Wingdings" w:cs="Wingdings"/>
                <w:sz w:val="28"/>
                <w:szCs w:val="28"/>
              </w:rPr>
              <w:t></w:t>
            </w:r>
          </w:p>
        </w:tc>
        <w:tc>
          <w:tcPr>
            <w:tcW w:w="485" w:type="pct"/>
            <w:vAlign w:val="center"/>
          </w:tcPr>
          <w:p w:rsidRPr="001F714C" w:rsidR="001A36AF" w:rsidP="00F4238E" w:rsidRDefault="001A36AF">
            <w:pPr>
              <w:jc w:val="center"/>
              <w:rPr>
                <w:rFonts w:cs="Tahoma"/>
                <w:sz w:val="28"/>
                <w:szCs w:val="28"/>
              </w:rPr>
            </w:pPr>
            <w:r w:rsidRPr="005D0ECF">
              <w:rPr>
                <w:rFonts w:cs="Tahoma"/>
              </w:rPr>
              <w:t>Annual review</w:t>
            </w:r>
          </w:p>
        </w:tc>
        <w:tc>
          <w:tcPr>
            <w:tcW w:w="522" w:type="pct"/>
            <w:vAlign w:val="center"/>
          </w:tcPr>
          <w:p w:rsidRPr="001F714C" w:rsidR="001A36AF" w:rsidP="00F4238E" w:rsidRDefault="001A36AF">
            <w:pPr>
              <w:jc w:val="center"/>
              <w:rPr>
                <w:rFonts w:cs="Tahoma"/>
                <w:sz w:val="28"/>
                <w:szCs w:val="28"/>
              </w:rPr>
            </w:pPr>
            <w:r w:rsidRPr="005D0ECF">
              <w:rPr>
                <w:rFonts w:cs="Tahoma"/>
              </w:rPr>
              <w:t>Annual review</w:t>
            </w:r>
          </w:p>
        </w:tc>
      </w:tr>
      <w:tr w:rsidRPr="00342968" w:rsidR="001A36AF" w:rsidTr="001A36AF">
        <w:trPr>
          <w:trHeight w:val="259"/>
        </w:trPr>
        <w:tc>
          <w:tcPr>
            <w:tcW w:w="675" w:type="pct"/>
          </w:tcPr>
          <w:p w:rsidRPr="00B67823" w:rsidR="001A36AF" w:rsidP="009E2B7F" w:rsidRDefault="001A36AF">
            <w:pPr>
              <w:jc w:val="center"/>
              <w:rPr>
                <w:rFonts w:cs="Tahoma"/>
              </w:rPr>
            </w:pPr>
            <w:r>
              <w:rPr>
                <w:rFonts w:cs="Tahoma"/>
              </w:rPr>
              <w:t>1</w:t>
            </w:r>
          </w:p>
        </w:tc>
        <w:tc>
          <w:tcPr>
            <w:tcW w:w="2834" w:type="pct"/>
          </w:tcPr>
          <w:p w:rsidRPr="001F714C" w:rsidR="001A36AF" w:rsidP="00F4238E" w:rsidRDefault="001A36AF">
            <w:pPr>
              <w:rPr>
                <w:rFonts w:cs="Tahoma"/>
              </w:rPr>
            </w:pPr>
            <w:r w:rsidRPr="00B67823">
              <w:rPr>
                <w:rFonts w:cs="Tahoma"/>
              </w:rPr>
              <w:t>Options appraisal to provide market snapshot</w:t>
            </w:r>
            <w:r>
              <w:rPr>
                <w:rFonts w:cs="Tahoma"/>
              </w:rPr>
              <w:t>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Ongoing management of committed Social Value to realise actual benefits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Increasing Social Value weightings in procurements (20%) to improve STAR Procurement’s Social Value</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 xml:space="preserve">Ongoing utilisation of TOMS and Social Value Portal to </w:t>
            </w:r>
            <w:r>
              <w:rPr>
                <w:rFonts w:cs="Tahoma"/>
              </w:rPr>
              <w:t>target and manage specific SV areas to ensure its delivery</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001A36AF" w:rsidP="009E2B7F" w:rsidRDefault="001A36AF">
            <w:pPr>
              <w:jc w:val="center"/>
              <w:rPr>
                <w:rFonts w:cs="Tahoma"/>
              </w:rPr>
            </w:pPr>
            <w:r>
              <w:rPr>
                <w:rFonts w:cs="Tahoma"/>
              </w:rPr>
              <w:t>2</w:t>
            </w:r>
          </w:p>
        </w:tc>
        <w:tc>
          <w:tcPr>
            <w:tcW w:w="2834" w:type="pct"/>
          </w:tcPr>
          <w:p w:rsidRPr="00B67823" w:rsidR="001A36AF" w:rsidP="00F4238E" w:rsidRDefault="001A36AF">
            <w:pPr>
              <w:rPr>
                <w:rFonts w:cs="Tahoma"/>
              </w:rPr>
            </w:pPr>
            <w:r>
              <w:rPr>
                <w:rFonts w:cs="Tahoma"/>
              </w:rPr>
              <w:t>Review of TOMS to identify those of utmost importance to services and Council priorities prior to procurement</w:t>
            </w:r>
          </w:p>
        </w:tc>
        <w:tc>
          <w:tcPr>
            <w:tcW w:w="484"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c>
          <w:tcPr>
            <w:tcW w:w="485"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c>
          <w:tcPr>
            <w:tcW w:w="522"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Ongoing training with suppliers during pre-procurement phase</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Growth of VCSE sector and establishing how procurement can support</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2</w:t>
            </w:r>
          </w:p>
        </w:tc>
        <w:tc>
          <w:tcPr>
            <w:tcW w:w="2834" w:type="pct"/>
          </w:tcPr>
          <w:p w:rsidRPr="001F714C" w:rsidR="001A36AF" w:rsidP="00F4238E" w:rsidRDefault="001A36AF">
            <w:pPr>
              <w:rPr>
                <w:rFonts w:cs="Tahoma"/>
              </w:rPr>
            </w:pPr>
            <w:r w:rsidRPr="00B67823">
              <w:rPr>
                <w:rFonts w:cs="Tahoma"/>
              </w:rPr>
              <w:t>Risk based sourcing approach to keep spend within Greater Manchester and the boroughs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rPr>
          <w:trHeight w:val="164"/>
        </w:trPr>
        <w:tc>
          <w:tcPr>
            <w:tcW w:w="675" w:type="pct"/>
          </w:tcPr>
          <w:p w:rsidRPr="00B67823" w:rsidR="001A36AF" w:rsidP="009E2B7F" w:rsidRDefault="001A36AF">
            <w:pPr>
              <w:jc w:val="center"/>
              <w:rPr>
                <w:rFonts w:cs="Tahoma"/>
              </w:rPr>
            </w:pPr>
            <w:r>
              <w:rPr>
                <w:rFonts w:cs="Tahoma"/>
              </w:rPr>
              <w:t>3</w:t>
            </w:r>
          </w:p>
        </w:tc>
        <w:tc>
          <w:tcPr>
            <w:tcW w:w="2834" w:type="pct"/>
          </w:tcPr>
          <w:p w:rsidRPr="001F714C" w:rsidR="001A36AF" w:rsidP="00F4238E" w:rsidRDefault="001A36AF">
            <w:pPr>
              <w:rPr>
                <w:rFonts w:cs="Tahoma"/>
              </w:rPr>
            </w:pPr>
            <w:r w:rsidRPr="00B67823">
              <w:rPr>
                <w:rFonts w:cs="Tahoma"/>
              </w:rPr>
              <w:t>Ongoing work planning to tackle off contract spend</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rPr>
            </w:pPr>
            <w:r w:rsidRPr="00F41806">
              <w:rPr>
                <w:rFonts w:ascii="Wingdings" w:hAnsi="Wingdings" w:cs="Wingdings"/>
                <w:sz w:val="28"/>
                <w:szCs w:val="28"/>
              </w:rPr>
              <w:t></w:t>
            </w:r>
          </w:p>
        </w:tc>
      </w:tr>
      <w:tr w:rsidRPr="00342968" w:rsidR="001A36AF" w:rsidTr="001A36AF">
        <w:trPr>
          <w:trHeight w:val="192"/>
        </w:trPr>
        <w:tc>
          <w:tcPr>
            <w:tcW w:w="675" w:type="pct"/>
          </w:tcPr>
          <w:p w:rsidRPr="00B67823" w:rsidR="001A36AF" w:rsidP="009E2B7F" w:rsidRDefault="001A36AF">
            <w:pPr>
              <w:jc w:val="center"/>
              <w:rPr>
                <w:rFonts w:cs="Tahoma"/>
              </w:rPr>
            </w:pPr>
            <w:r>
              <w:rPr>
                <w:rFonts w:cs="Tahoma"/>
              </w:rPr>
              <w:lastRenderedPageBreak/>
              <w:t>3</w:t>
            </w:r>
          </w:p>
        </w:tc>
        <w:tc>
          <w:tcPr>
            <w:tcW w:w="2834" w:type="pct"/>
          </w:tcPr>
          <w:p w:rsidRPr="001F714C" w:rsidR="001A36AF" w:rsidP="00F4238E" w:rsidRDefault="001A36AF">
            <w:pPr>
              <w:rPr>
                <w:rFonts w:cs="Tahoma"/>
              </w:rPr>
            </w:pPr>
            <w:r w:rsidRPr="00B67823">
              <w:rPr>
                <w:rFonts w:cs="Tahoma"/>
              </w:rPr>
              <w:t>Implementation and ongoing management of contract management processes to ensure procurements are delivered on time</w:t>
            </w:r>
          </w:p>
        </w:tc>
        <w:tc>
          <w:tcPr>
            <w:tcW w:w="484" w:type="pct"/>
            <w:vAlign w:val="center"/>
          </w:tcPr>
          <w:p w:rsidRPr="00510234" w:rsidR="001A36AF" w:rsidP="00F4238E" w:rsidRDefault="001A36AF">
            <w:pPr>
              <w:jc w:val="center"/>
              <w:rPr>
                <w:sz w:val="28"/>
                <w:szCs w:val="28"/>
              </w:rPr>
            </w:pPr>
            <w:r w:rsidRPr="00510234">
              <w:rPr>
                <w:rFonts w:ascii="Wingdings" w:hAnsi="Wingdings" w:cs="Wingdings"/>
                <w:sz w:val="28"/>
                <w:szCs w:val="28"/>
              </w:rPr>
              <w:t></w:t>
            </w:r>
          </w:p>
        </w:tc>
        <w:tc>
          <w:tcPr>
            <w:tcW w:w="485" w:type="pct"/>
            <w:vAlign w:val="center"/>
          </w:tcPr>
          <w:p w:rsidRPr="001F714C" w:rsidR="001A36AF" w:rsidP="00F4238E" w:rsidRDefault="001A36AF">
            <w:pPr>
              <w:jc w:val="center"/>
              <w:rPr>
                <w:rFonts w:cs="Tahoma"/>
              </w:rPr>
            </w:pPr>
            <w:r w:rsidRPr="005D0ECF">
              <w:rPr>
                <w:rFonts w:cs="Tahoma"/>
              </w:rPr>
              <w:t>Annual review</w:t>
            </w:r>
          </w:p>
        </w:tc>
        <w:tc>
          <w:tcPr>
            <w:tcW w:w="522" w:type="pct"/>
            <w:vAlign w:val="center"/>
          </w:tcPr>
          <w:p w:rsidRPr="001F714C" w:rsidR="001A36AF" w:rsidP="00F4238E" w:rsidRDefault="001A36AF">
            <w:pPr>
              <w:jc w:val="center"/>
              <w:rPr>
                <w:rFonts w:cs="Tahoma"/>
              </w:rPr>
            </w:pPr>
            <w:r w:rsidRPr="005D0ECF">
              <w:rPr>
                <w:rFonts w:cs="Tahoma"/>
              </w:rPr>
              <w:t>Annual review</w:t>
            </w:r>
          </w:p>
        </w:tc>
      </w:tr>
      <w:tr w:rsidRPr="00342968" w:rsidR="001A36AF" w:rsidTr="001A36AF">
        <w:trPr>
          <w:trHeight w:val="173"/>
        </w:trPr>
        <w:tc>
          <w:tcPr>
            <w:tcW w:w="675" w:type="pct"/>
          </w:tcPr>
          <w:p w:rsidRPr="00B67823" w:rsidR="001A36AF" w:rsidP="009E2B7F" w:rsidRDefault="001A36AF">
            <w:pPr>
              <w:jc w:val="center"/>
              <w:rPr>
                <w:rFonts w:cs="Tahoma"/>
              </w:rPr>
            </w:pPr>
            <w:r>
              <w:rPr>
                <w:rFonts w:cs="Tahoma"/>
              </w:rPr>
              <w:t>3</w:t>
            </w:r>
          </w:p>
        </w:tc>
        <w:tc>
          <w:tcPr>
            <w:tcW w:w="2834" w:type="pct"/>
          </w:tcPr>
          <w:p w:rsidRPr="001F714C" w:rsidR="001A36AF" w:rsidP="00F4238E" w:rsidRDefault="001A36AF">
            <w:pPr>
              <w:rPr>
                <w:rFonts w:cs="Tahoma"/>
              </w:rPr>
            </w:pPr>
            <w:r w:rsidRPr="00B67823">
              <w:rPr>
                <w:rFonts w:cs="Tahoma"/>
              </w:rPr>
              <w:t>Annual training and refresher training to all stakeholders within our partner organisations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rPr>
            </w:pPr>
            <w:r w:rsidRPr="00F41806">
              <w:rPr>
                <w:rFonts w:ascii="Wingdings" w:hAnsi="Wingdings" w:cs="Wingdings"/>
                <w:sz w:val="28"/>
                <w:szCs w:val="28"/>
              </w:rPr>
              <w:t></w:t>
            </w:r>
          </w:p>
        </w:tc>
      </w:tr>
      <w:tr w:rsidRPr="00342968" w:rsidR="001A36AF" w:rsidTr="001A36AF">
        <w:trPr>
          <w:trHeight w:val="164"/>
        </w:trPr>
        <w:tc>
          <w:tcPr>
            <w:tcW w:w="675" w:type="pct"/>
          </w:tcPr>
          <w:p w:rsidRPr="00B67823" w:rsidR="001A36AF" w:rsidP="009E2B7F" w:rsidRDefault="001A36AF">
            <w:pPr>
              <w:jc w:val="center"/>
              <w:rPr>
                <w:rFonts w:cs="Tahoma"/>
              </w:rPr>
            </w:pPr>
            <w:r>
              <w:rPr>
                <w:rFonts w:cs="Tahoma"/>
              </w:rPr>
              <w:t>3</w:t>
            </w:r>
          </w:p>
        </w:tc>
        <w:tc>
          <w:tcPr>
            <w:tcW w:w="2834" w:type="pct"/>
          </w:tcPr>
          <w:p w:rsidRPr="001F714C" w:rsidR="001A36AF" w:rsidP="00F4238E" w:rsidRDefault="001A36AF">
            <w:pPr>
              <w:rPr>
                <w:rFonts w:cs="Tahoma"/>
              </w:rPr>
            </w:pPr>
            <w:r w:rsidRPr="00B67823">
              <w:rPr>
                <w:rFonts w:cs="Tahoma"/>
              </w:rPr>
              <w:t>Utilisation of spend management system on a monthly basis to tackle off contract spend</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rPr>
            </w:pPr>
            <w:r w:rsidRPr="00F41806">
              <w:rPr>
                <w:rFonts w:ascii="Wingdings" w:hAnsi="Wingdings" w:cs="Wingdings"/>
                <w:sz w:val="28"/>
                <w:szCs w:val="28"/>
              </w:rPr>
              <w:t></w:t>
            </w:r>
          </w:p>
        </w:tc>
      </w:tr>
      <w:tr w:rsidRPr="00342968" w:rsidR="001A36AF" w:rsidTr="001A36AF">
        <w:trPr>
          <w:trHeight w:val="164"/>
        </w:trPr>
        <w:tc>
          <w:tcPr>
            <w:tcW w:w="675" w:type="pct"/>
          </w:tcPr>
          <w:p w:rsidRPr="00B67823" w:rsidR="001A36AF" w:rsidP="009E2B7F" w:rsidRDefault="001A36AF">
            <w:pPr>
              <w:jc w:val="center"/>
              <w:rPr>
                <w:rFonts w:cs="Tahoma"/>
              </w:rPr>
            </w:pPr>
            <w:r>
              <w:rPr>
                <w:rFonts w:cs="Tahoma"/>
              </w:rPr>
              <w:t>3</w:t>
            </w:r>
          </w:p>
        </w:tc>
        <w:tc>
          <w:tcPr>
            <w:tcW w:w="2834" w:type="pct"/>
          </w:tcPr>
          <w:p w:rsidRPr="001F714C" w:rsidR="001A36AF" w:rsidP="00F4238E" w:rsidRDefault="001A36AF">
            <w:pPr>
              <w:rPr>
                <w:rFonts w:cs="Tahoma"/>
              </w:rPr>
            </w:pPr>
            <w:r w:rsidRPr="00B67823">
              <w:rPr>
                <w:rFonts w:cs="Tahoma"/>
              </w:rPr>
              <w:t>Commissioning intentions to be agreed 12 months prior to contract award/procurement</w:t>
            </w:r>
            <w:r>
              <w:rPr>
                <w:rFonts w:cs="Tahoma"/>
              </w:rPr>
              <w:t xml:space="preserve"> </w:t>
            </w:r>
            <w:r w:rsidRPr="00B67823">
              <w:rPr>
                <w:rFonts w:cs="Tahoma"/>
              </w:rPr>
              <w:t>where possible</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4</w:t>
            </w:r>
          </w:p>
        </w:tc>
        <w:tc>
          <w:tcPr>
            <w:tcW w:w="2834" w:type="pct"/>
          </w:tcPr>
          <w:p w:rsidRPr="001F714C" w:rsidR="001A36AF" w:rsidP="00F4238E" w:rsidRDefault="001A36AF">
            <w:pPr>
              <w:rPr>
                <w:rFonts w:cs="Tahoma"/>
              </w:rPr>
            </w:pPr>
            <w:r w:rsidRPr="00B67823">
              <w:rPr>
                <w:rFonts w:cs="Tahoma"/>
              </w:rPr>
              <w:t>Maintain standardised processes</w:t>
            </w:r>
            <w:r>
              <w:rPr>
                <w:rFonts w:cs="Tahoma"/>
              </w:rPr>
              <w:t>/</w:t>
            </w:r>
            <w:r w:rsidRPr="00B67823">
              <w:rPr>
                <w:rFonts w:cs="Tahoma"/>
              </w:rPr>
              <w:t xml:space="preserve">systems to ensure quality </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rPr>
            </w:pPr>
            <w:r w:rsidRPr="00F41806">
              <w:rPr>
                <w:rFonts w:ascii="Wingdings" w:hAnsi="Wingdings" w:cs="Wingdings"/>
                <w:sz w:val="28"/>
                <w:szCs w:val="28"/>
              </w:rPr>
              <w:t></w:t>
            </w:r>
          </w:p>
        </w:tc>
      </w:tr>
      <w:tr w:rsidRPr="00342968" w:rsidR="001A36AF" w:rsidTr="001A36AF">
        <w:trPr>
          <w:trHeight w:val="219"/>
        </w:trPr>
        <w:tc>
          <w:tcPr>
            <w:tcW w:w="675" w:type="pct"/>
          </w:tcPr>
          <w:p w:rsidRPr="00B67823" w:rsidR="001A36AF" w:rsidP="009E2B7F" w:rsidRDefault="001A36AF">
            <w:pPr>
              <w:jc w:val="center"/>
              <w:rPr>
                <w:rFonts w:cs="Tahoma"/>
              </w:rPr>
            </w:pPr>
            <w:r>
              <w:rPr>
                <w:rFonts w:cs="Tahoma"/>
              </w:rPr>
              <w:t>4</w:t>
            </w:r>
          </w:p>
        </w:tc>
        <w:tc>
          <w:tcPr>
            <w:tcW w:w="2834" w:type="pct"/>
          </w:tcPr>
          <w:p w:rsidRPr="001F714C" w:rsidR="001A36AF" w:rsidP="00F4238E" w:rsidRDefault="001A36AF">
            <w:pPr>
              <w:rPr>
                <w:rFonts w:cs="Tahoma"/>
              </w:rPr>
            </w:pPr>
            <w:r w:rsidRPr="00B67823">
              <w:rPr>
                <w:rFonts w:cs="Tahoma"/>
              </w:rPr>
              <w:t>Establishment and maintenance of strategic working groups between Councils and partners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rPr>
          <w:trHeight w:val="118"/>
        </w:trPr>
        <w:tc>
          <w:tcPr>
            <w:tcW w:w="675" w:type="pct"/>
          </w:tcPr>
          <w:p w:rsidRPr="00B67823" w:rsidR="001A36AF" w:rsidP="009E2B7F" w:rsidRDefault="001A36AF">
            <w:pPr>
              <w:jc w:val="center"/>
              <w:rPr>
                <w:rFonts w:cs="Tahoma"/>
              </w:rPr>
            </w:pPr>
            <w:r>
              <w:rPr>
                <w:rFonts w:cs="Tahoma"/>
              </w:rPr>
              <w:t>4</w:t>
            </w:r>
          </w:p>
        </w:tc>
        <w:tc>
          <w:tcPr>
            <w:tcW w:w="2834" w:type="pct"/>
          </w:tcPr>
          <w:p w:rsidRPr="001F714C" w:rsidR="001A36AF" w:rsidP="00F4238E" w:rsidRDefault="001A36AF">
            <w:pPr>
              <w:rPr>
                <w:rFonts w:cs="Tahoma"/>
              </w:rPr>
            </w:pPr>
            <w:r w:rsidRPr="00B67823">
              <w:rPr>
                <w:rFonts w:cs="Tahoma"/>
              </w:rPr>
              <w:t>Strategic collaboration between all partner authorities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rPr>
          <w:trHeight w:val="118"/>
        </w:trPr>
        <w:tc>
          <w:tcPr>
            <w:tcW w:w="675" w:type="pct"/>
          </w:tcPr>
          <w:p w:rsidRPr="00B67823" w:rsidR="001A36AF" w:rsidP="009E2B7F" w:rsidRDefault="001A36AF">
            <w:pPr>
              <w:jc w:val="center"/>
              <w:rPr>
                <w:rFonts w:cs="Tahoma"/>
              </w:rPr>
            </w:pPr>
            <w:r>
              <w:rPr>
                <w:rFonts w:cs="Tahoma"/>
              </w:rPr>
              <w:t>4</w:t>
            </w:r>
          </w:p>
        </w:tc>
        <w:tc>
          <w:tcPr>
            <w:tcW w:w="2834" w:type="pct"/>
          </w:tcPr>
          <w:p w:rsidRPr="001F714C" w:rsidR="001A36AF" w:rsidP="00F4238E" w:rsidRDefault="001A36AF">
            <w:pPr>
              <w:rPr>
                <w:rFonts w:cs="Tahoma"/>
              </w:rPr>
            </w:pPr>
            <w:r w:rsidRPr="00B67823">
              <w:rPr>
                <w:rFonts w:cs="Tahoma"/>
              </w:rPr>
              <w:t>Strategic collaboration between Children</w:t>
            </w:r>
            <w:r>
              <w:rPr>
                <w:rFonts w:cs="Tahoma"/>
              </w:rPr>
              <w:t>’</w:t>
            </w:r>
            <w:r w:rsidRPr="00B67823">
              <w:rPr>
                <w:rFonts w:cs="Tahoma"/>
              </w:rPr>
              <w:t>s, Adults and Public Health for commonly procured goods/services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5</w:t>
            </w:r>
          </w:p>
        </w:tc>
        <w:tc>
          <w:tcPr>
            <w:tcW w:w="2834" w:type="pct"/>
          </w:tcPr>
          <w:p w:rsidRPr="001F714C" w:rsidR="001A36AF" w:rsidP="00F4238E" w:rsidRDefault="001A36AF">
            <w:pPr>
              <w:rPr>
                <w:rFonts w:cs="Tahoma"/>
              </w:rPr>
            </w:pPr>
            <w:r w:rsidRPr="00B67823">
              <w:rPr>
                <w:rFonts w:cs="Tahoma"/>
              </w:rPr>
              <w:t>Utilisation of different procurement techniques and processes to deliver outcomes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5</w:t>
            </w:r>
          </w:p>
        </w:tc>
        <w:tc>
          <w:tcPr>
            <w:tcW w:w="2834" w:type="pct"/>
          </w:tcPr>
          <w:p w:rsidRPr="001F714C" w:rsidR="001A36AF" w:rsidP="00F4238E" w:rsidRDefault="001A36AF">
            <w:pPr>
              <w:rPr>
                <w:rFonts w:cs="Tahoma"/>
              </w:rPr>
            </w:pPr>
            <w:r w:rsidRPr="00B67823">
              <w:rPr>
                <w:rFonts w:cs="Tahoma"/>
              </w:rPr>
              <w:t>Pre-procurement service review and redesign support</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522" w:type="pct"/>
          </w:tcPr>
          <w:p w:rsidRPr="00510234" w:rsidR="001A36AF" w:rsidP="00F4238E" w:rsidRDefault="001A36AF">
            <w:pPr>
              <w:jc w:val="center"/>
              <w:rPr>
                <w:sz w:val="28"/>
                <w:szCs w:val="28"/>
              </w:rPr>
            </w:pPr>
            <w:r w:rsidRPr="00F41806">
              <w:rPr>
                <w:rFonts w:ascii="Wingdings" w:hAnsi="Wingdings" w:cs="Wingdings"/>
                <w:sz w:val="28"/>
                <w:szCs w:val="28"/>
              </w:rPr>
              <w:t></w:t>
            </w:r>
          </w:p>
        </w:tc>
      </w:tr>
      <w:tr w:rsidRPr="00342968" w:rsidR="001A36AF" w:rsidTr="001A36AF">
        <w:tc>
          <w:tcPr>
            <w:tcW w:w="675" w:type="pct"/>
          </w:tcPr>
          <w:p w:rsidR="001A36AF" w:rsidP="009E2B7F" w:rsidRDefault="001A36AF">
            <w:pPr>
              <w:jc w:val="center"/>
              <w:rPr>
                <w:rFonts w:cs="Tahoma"/>
              </w:rPr>
            </w:pPr>
            <w:r>
              <w:rPr>
                <w:rFonts w:cs="Tahoma"/>
              </w:rPr>
              <w:t>5</w:t>
            </w:r>
          </w:p>
        </w:tc>
        <w:tc>
          <w:tcPr>
            <w:tcW w:w="2834" w:type="pct"/>
          </w:tcPr>
          <w:p w:rsidRPr="00B67823" w:rsidR="001A36AF" w:rsidP="00F4238E" w:rsidRDefault="001A36AF">
            <w:pPr>
              <w:rPr>
                <w:rFonts w:cs="Tahoma"/>
              </w:rPr>
            </w:pPr>
            <w:r>
              <w:rPr>
                <w:rFonts w:cs="Tahoma"/>
              </w:rPr>
              <w:t>Standard market engagement held for all applicable procurements (bidder’s days/soft market testing)</w:t>
            </w:r>
          </w:p>
        </w:tc>
        <w:tc>
          <w:tcPr>
            <w:tcW w:w="484"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c>
          <w:tcPr>
            <w:tcW w:w="485"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c>
          <w:tcPr>
            <w:tcW w:w="522" w:type="pct"/>
          </w:tcPr>
          <w:p w:rsidRPr="00F41806" w:rsidR="001A36AF" w:rsidP="00F4238E" w:rsidRDefault="001A36AF">
            <w:pPr>
              <w:jc w:val="center"/>
              <w:rPr>
                <w:rFonts w:ascii="Wingdings" w:hAnsi="Wingdings" w:cs="Wingdings"/>
                <w:sz w:val="28"/>
                <w:szCs w:val="28"/>
              </w:rPr>
            </w:pPr>
            <w:r w:rsidRPr="00F41806">
              <w:rPr>
                <w:rFonts w:ascii="Wingdings" w:hAnsi="Wingdings" w:cs="Wingdings"/>
                <w:sz w:val="28"/>
                <w:szCs w:val="28"/>
              </w:rPr>
              <w:t></w:t>
            </w:r>
          </w:p>
        </w:tc>
      </w:tr>
      <w:tr w:rsidRPr="00342968" w:rsidR="001A36AF" w:rsidTr="001A36AF">
        <w:tc>
          <w:tcPr>
            <w:tcW w:w="675" w:type="pct"/>
          </w:tcPr>
          <w:p w:rsidRPr="00B67823" w:rsidR="001A36AF" w:rsidP="009E2B7F" w:rsidRDefault="001A36AF">
            <w:pPr>
              <w:jc w:val="center"/>
              <w:rPr>
                <w:rFonts w:cs="Tahoma"/>
              </w:rPr>
            </w:pPr>
            <w:r>
              <w:rPr>
                <w:rFonts w:cs="Tahoma"/>
              </w:rPr>
              <w:t>5</w:t>
            </w:r>
          </w:p>
        </w:tc>
        <w:tc>
          <w:tcPr>
            <w:tcW w:w="2834" w:type="pct"/>
          </w:tcPr>
          <w:p w:rsidRPr="001F714C" w:rsidR="001A36AF" w:rsidP="00F4238E" w:rsidRDefault="001A36AF">
            <w:pPr>
              <w:rPr>
                <w:rFonts w:cs="Tahoma"/>
              </w:rPr>
            </w:pPr>
            <w:r w:rsidRPr="00B67823">
              <w:rPr>
                <w:rFonts w:cs="Tahoma"/>
              </w:rPr>
              <w:t>Pre-market engagement to identify alternative solutions</w:t>
            </w:r>
          </w:p>
        </w:tc>
        <w:tc>
          <w:tcPr>
            <w:tcW w:w="484" w:type="pct"/>
          </w:tcPr>
          <w:p w:rsidRPr="00510234" w:rsidR="001A36AF" w:rsidP="00F4238E" w:rsidRDefault="001A36AF">
            <w:pPr>
              <w:jc w:val="center"/>
              <w:rPr>
                <w:sz w:val="28"/>
                <w:szCs w:val="28"/>
              </w:rPr>
            </w:pPr>
            <w:r w:rsidRPr="00F41806">
              <w:rPr>
                <w:rFonts w:ascii="Wingdings" w:hAnsi="Wingdings" w:cs="Wingdings"/>
                <w:sz w:val="28"/>
                <w:szCs w:val="28"/>
              </w:rPr>
              <w:t></w:t>
            </w:r>
          </w:p>
        </w:tc>
        <w:tc>
          <w:tcPr>
            <w:tcW w:w="485"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c>
          <w:tcPr>
            <w:tcW w:w="522" w:type="pct"/>
          </w:tcPr>
          <w:p w:rsidRPr="001F714C" w:rsidR="001A36AF" w:rsidP="00F4238E" w:rsidRDefault="001A36AF">
            <w:pPr>
              <w:jc w:val="center"/>
              <w:rPr>
                <w:rFonts w:cs="Tahoma"/>
                <w:sz w:val="28"/>
                <w:szCs w:val="28"/>
              </w:rPr>
            </w:pPr>
            <w:r w:rsidRPr="00F41806">
              <w:rPr>
                <w:rFonts w:ascii="Wingdings" w:hAnsi="Wingdings" w:cs="Wingdings"/>
                <w:sz w:val="28"/>
                <w:szCs w:val="28"/>
              </w:rPr>
              <w:t></w:t>
            </w:r>
          </w:p>
        </w:tc>
      </w:tr>
    </w:tbl>
    <w:p w:rsidR="00FF6E85" w:rsidP="00FF6E85" w:rsidRDefault="00FF6E85">
      <w:pPr>
        <w:tabs>
          <w:tab w:val="left" w:pos="2049"/>
        </w:tabs>
        <w:spacing w:after="160" w:line="259" w:lineRule="auto"/>
        <w:rPr>
          <w:color w:val="1F497D" w:themeColor="text2"/>
        </w:rPr>
      </w:pPr>
    </w:p>
    <w:p w:rsidR="005B0E0A" w:rsidP="005B0E0A" w:rsidRDefault="00BA3F84">
      <w:pPr>
        <w:rPr>
          <w:b/>
          <w:bCs/>
        </w:rPr>
      </w:pPr>
      <w:r>
        <w:rPr>
          <w:rFonts w:cs="Tahoma"/>
          <w:b/>
          <w:color w:val="006666"/>
          <w:sz w:val="18"/>
          <w:szCs w:val="18"/>
        </w:rPr>
        <w:br w:type="page"/>
      </w:r>
    </w:p>
    <w:p w:rsidR="00BA3F84" w:rsidRDefault="00BA3F84">
      <w:pPr>
        <w:rPr>
          <w:rFonts w:cs="Tahoma"/>
          <w:b/>
          <w:color w:val="006666"/>
          <w:sz w:val="18"/>
          <w:szCs w:val="18"/>
        </w:rPr>
      </w:pPr>
    </w:p>
    <w:p w:rsidRPr="004C013F" w:rsidR="00FF6E85" w:rsidP="004C013F" w:rsidRDefault="00BA3F84">
      <w:pPr>
        <w:rPr>
          <w:rFonts w:cs="Tahoma"/>
          <w:b/>
          <w:color w:val="006666"/>
          <w:sz w:val="48"/>
          <w:szCs w:val="48"/>
        </w:rPr>
      </w:pPr>
      <w:r>
        <w:rPr>
          <w:rFonts w:cs="Tahoma"/>
          <w:b/>
          <w:color w:val="006666"/>
          <w:sz w:val="48"/>
          <w:szCs w:val="48"/>
        </w:rPr>
        <w:t>Future Challenges</w:t>
      </w:r>
    </w:p>
    <w:tbl>
      <w:tblPr>
        <w:tblStyle w:val="TableGrid"/>
        <w:tblW w:w="5053" w:type="pct"/>
        <w:tblLook w:val="04A0" w:firstRow="1" w:lastRow="0" w:firstColumn="1" w:lastColumn="0" w:noHBand="0" w:noVBand="1"/>
        <w:tblCaption w:val="Future Challenges and Opportunities"/>
        <w:tblDescription w:val="Table setting out a range of issues and the challenge and opportunities they pose"/>
      </w:tblPr>
      <w:tblGrid>
        <w:gridCol w:w="3824"/>
        <w:gridCol w:w="3259"/>
        <w:gridCol w:w="3485"/>
      </w:tblGrid>
      <w:tr w:rsidRPr="004C013F" w:rsidR="001A36AF" w:rsidTr="001A36AF">
        <w:trPr>
          <w:tblHeader/>
        </w:trPr>
        <w:tc>
          <w:tcPr>
            <w:tcW w:w="1809" w:type="pct"/>
            <w:shd w:val="clear" w:color="auto" w:fill="006666"/>
          </w:tcPr>
          <w:p w:rsidRPr="004C013F" w:rsidR="001A36AF" w:rsidP="001A36AF" w:rsidRDefault="001A36AF">
            <w:pPr>
              <w:rPr>
                <w:rFonts w:cs="Tahoma"/>
                <w:b/>
                <w:color w:val="FFFFFF" w:themeColor="background1"/>
                <w:sz w:val="28"/>
                <w:szCs w:val="28"/>
              </w:rPr>
            </w:pPr>
            <w:r>
              <w:rPr>
                <w:rFonts w:cs="Tahoma"/>
                <w:b/>
                <w:color w:val="FFFFFF" w:themeColor="background1"/>
                <w:sz w:val="28"/>
                <w:szCs w:val="28"/>
              </w:rPr>
              <w:t>Issue</w:t>
            </w:r>
          </w:p>
        </w:tc>
        <w:tc>
          <w:tcPr>
            <w:tcW w:w="1542" w:type="pct"/>
            <w:shd w:val="clear" w:color="auto" w:fill="006666"/>
            <w:vAlign w:val="center"/>
          </w:tcPr>
          <w:p w:rsidRPr="004C013F" w:rsidR="001A36AF" w:rsidP="001A36AF" w:rsidRDefault="001A36AF">
            <w:pPr>
              <w:rPr>
                <w:rFonts w:cs="Tahoma"/>
                <w:color w:val="FFFFFF" w:themeColor="background1"/>
                <w:sz w:val="28"/>
                <w:szCs w:val="28"/>
              </w:rPr>
            </w:pPr>
            <w:r w:rsidRPr="004C013F">
              <w:rPr>
                <w:rFonts w:cs="Tahoma"/>
                <w:b/>
                <w:color w:val="FFFFFF" w:themeColor="background1"/>
                <w:sz w:val="28"/>
                <w:szCs w:val="28"/>
              </w:rPr>
              <w:t>Challenges</w:t>
            </w:r>
            <w:r w:rsidRPr="004C013F">
              <w:rPr>
                <w:noProof/>
                <w:color w:val="FFFFFF" w:themeColor="background1"/>
                <w:lang w:eastAsia="en-GB"/>
              </w:rPr>
              <w:t xml:space="preserve"> </w:t>
            </w:r>
          </w:p>
        </w:tc>
        <w:tc>
          <w:tcPr>
            <w:tcW w:w="1649" w:type="pct"/>
            <w:shd w:val="clear" w:color="auto" w:fill="006666"/>
            <w:vAlign w:val="center"/>
          </w:tcPr>
          <w:p w:rsidRPr="004C013F" w:rsidR="001A36AF" w:rsidP="001A36AF" w:rsidRDefault="001A36AF">
            <w:pPr>
              <w:rPr>
                <w:rFonts w:cs="Tahoma"/>
                <w:color w:val="FFFFFF" w:themeColor="background1"/>
                <w:sz w:val="28"/>
                <w:szCs w:val="28"/>
              </w:rPr>
            </w:pPr>
            <w:r w:rsidRPr="004C013F">
              <w:rPr>
                <w:rFonts w:cs="Tahoma"/>
                <w:b/>
                <w:color w:val="FFFFFF" w:themeColor="background1"/>
                <w:sz w:val="28"/>
                <w:szCs w:val="28"/>
              </w:rPr>
              <w:t>Opportunities</w:t>
            </w:r>
          </w:p>
        </w:tc>
      </w:tr>
      <w:tr w:rsidRPr="001F714C" w:rsidR="001A36AF" w:rsidTr="001A36AF">
        <w:tc>
          <w:tcPr>
            <w:tcW w:w="1809" w:type="pct"/>
          </w:tcPr>
          <w:p w:rsidR="001A36AF" w:rsidP="001A36AF" w:rsidRDefault="001A36AF">
            <w:pPr>
              <w:rPr>
                <w:rFonts w:cs="Tahoma"/>
              </w:rPr>
            </w:pPr>
            <w:r>
              <w:rPr>
                <w:rFonts w:cs="Tahoma"/>
                <w:b/>
              </w:rPr>
              <w:t>Responding to the Pandemic/COVID Recovery Plan</w:t>
            </w:r>
          </w:p>
        </w:tc>
        <w:tc>
          <w:tcPr>
            <w:tcW w:w="1542" w:type="pct"/>
          </w:tcPr>
          <w:p w:rsidRPr="001A36AF" w:rsidR="001A36AF" w:rsidP="009E2B7F" w:rsidRDefault="001A36AF">
            <w:pPr>
              <w:pStyle w:val="ListParagraph"/>
              <w:numPr>
                <w:ilvl w:val="0"/>
                <w:numId w:val="8"/>
              </w:numPr>
              <w:ind w:left="458"/>
              <w:rPr>
                <w:rFonts w:cs="Tahoma"/>
              </w:rPr>
            </w:pPr>
            <w:r w:rsidRPr="001A36AF">
              <w:rPr>
                <w:rFonts w:cs="Tahoma"/>
              </w:rPr>
              <w:t>Uncertainty around severity and duration of Covid impacts</w:t>
            </w:r>
          </w:p>
          <w:p w:rsidRPr="001A36AF" w:rsidR="001A36AF" w:rsidP="009E2B7F" w:rsidRDefault="001A36AF">
            <w:pPr>
              <w:pStyle w:val="ListParagraph"/>
              <w:numPr>
                <w:ilvl w:val="0"/>
                <w:numId w:val="8"/>
              </w:numPr>
              <w:ind w:left="458"/>
              <w:rPr>
                <w:rFonts w:cs="Tahoma"/>
              </w:rPr>
            </w:pPr>
            <w:r w:rsidRPr="001A36AF">
              <w:rPr>
                <w:rFonts w:cs="Tahoma"/>
              </w:rPr>
              <w:t>Budget reductions</w:t>
            </w:r>
          </w:p>
          <w:p w:rsidRPr="001A36AF" w:rsidR="001A36AF" w:rsidP="009E2B7F" w:rsidRDefault="001A36AF">
            <w:pPr>
              <w:pStyle w:val="ListParagraph"/>
              <w:numPr>
                <w:ilvl w:val="0"/>
                <w:numId w:val="8"/>
              </w:numPr>
              <w:ind w:left="458"/>
              <w:rPr>
                <w:rFonts w:cs="Tahoma"/>
              </w:rPr>
            </w:pPr>
            <w:r w:rsidRPr="001A36AF">
              <w:rPr>
                <w:rFonts w:cs="Tahoma"/>
              </w:rPr>
              <w:t>Increased demand for some services</w:t>
            </w:r>
          </w:p>
          <w:p w:rsidRPr="001A36AF" w:rsidR="001A36AF" w:rsidP="009E2B7F" w:rsidRDefault="001A36AF">
            <w:pPr>
              <w:pStyle w:val="ListParagraph"/>
              <w:numPr>
                <w:ilvl w:val="0"/>
                <w:numId w:val="8"/>
              </w:numPr>
              <w:ind w:left="458"/>
              <w:rPr>
                <w:rFonts w:cs="Tahoma"/>
              </w:rPr>
            </w:pPr>
            <w:r w:rsidRPr="001A36AF">
              <w:rPr>
                <w:rFonts w:cs="Tahoma"/>
              </w:rPr>
              <w:t>Revised procurement planning</w:t>
            </w:r>
          </w:p>
          <w:p w:rsidRPr="001A36AF" w:rsidR="001A36AF" w:rsidP="009E2B7F" w:rsidRDefault="001A36AF">
            <w:pPr>
              <w:pStyle w:val="ListParagraph"/>
              <w:numPr>
                <w:ilvl w:val="0"/>
                <w:numId w:val="8"/>
              </w:numPr>
              <w:ind w:left="458"/>
              <w:rPr>
                <w:rFonts w:cs="Tahoma"/>
              </w:rPr>
            </w:pPr>
            <w:r w:rsidRPr="001A36AF">
              <w:rPr>
                <w:rFonts w:cs="Tahoma"/>
              </w:rPr>
              <w:t>Service redesign</w:t>
            </w:r>
          </w:p>
          <w:p w:rsidRPr="001F714C" w:rsidR="001A36AF" w:rsidP="001A36AF" w:rsidRDefault="001A36AF">
            <w:pPr>
              <w:rPr>
                <w:rFonts w:cs="Tahoma"/>
              </w:rPr>
            </w:pPr>
          </w:p>
        </w:tc>
        <w:tc>
          <w:tcPr>
            <w:tcW w:w="1649" w:type="pct"/>
          </w:tcPr>
          <w:p w:rsidRPr="001A36AF" w:rsidR="001A36AF" w:rsidP="009E2B7F" w:rsidRDefault="001A36AF">
            <w:pPr>
              <w:pStyle w:val="ListParagraph"/>
              <w:numPr>
                <w:ilvl w:val="0"/>
                <w:numId w:val="7"/>
              </w:numPr>
              <w:ind w:left="459"/>
              <w:rPr>
                <w:rFonts w:cs="Tahoma"/>
              </w:rPr>
            </w:pPr>
            <w:r w:rsidRPr="001A36AF">
              <w:rPr>
                <w:rFonts w:cs="Tahoma"/>
              </w:rPr>
              <w:t>Relook at specifications and delivery models</w:t>
            </w:r>
          </w:p>
          <w:p w:rsidRPr="001A36AF" w:rsidR="001A36AF" w:rsidP="009E2B7F" w:rsidRDefault="001A36AF">
            <w:pPr>
              <w:pStyle w:val="ListParagraph"/>
              <w:numPr>
                <w:ilvl w:val="0"/>
                <w:numId w:val="7"/>
              </w:numPr>
              <w:ind w:left="459"/>
              <w:rPr>
                <w:rFonts w:cs="Tahoma"/>
              </w:rPr>
            </w:pPr>
            <w:r w:rsidRPr="001A36AF">
              <w:rPr>
                <w:rFonts w:cs="Tahoma"/>
              </w:rPr>
              <w:t>Service redesign and efficiencies</w:t>
            </w:r>
          </w:p>
          <w:p w:rsidRPr="001A36AF" w:rsidR="001A36AF" w:rsidP="009E2B7F" w:rsidRDefault="001A36AF">
            <w:pPr>
              <w:pStyle w:val="ListParagraph"/>
              <w:numPr>
                <w:ilvl w:val="0"/>
                <w:numId w:val="7"/>
              </w:numPr>
              <w:ind w:left="459"/>
              <w:rPr>
                <w:rFonts w:cs="Tahoma"/>
              </w:rPr>
            </w:pPr>
            <w:r w:rsidRPr="001A36AF">
              <w:rPr>
                <w:rFonts w:cs="Tahoma"/>
              </w:rPr>
              <w:t>Look for collaborative opportunities</w:t>
            </w:r>
          </w:p>
          <w:p w:rsidRPr="001A36AF" w:rsidR="001A36AF" w:rsidP="009E2B7F" w:rsidRDefault="001A36AF">
            <w:pPr>
              <w:pStyle w:val="ListParagraph"/>
              <w:numPr>
                <w:ilvl w:val="0"/>
                <w:numId w:val="7"/>
              </w:numPr>
              <w:ind w:left="459"/>
              <w:rPr>
                <w:rFonts w:cs="Tahoma"/>
              </w:rPr>
            </w:pPr>
            <w:r w:rsidRPr="001A36AF">
              <w:rPr>
                <w:rFonts w:cs="Tahoma"/>
              </w:rPr>
              <w:t>Increased likelihood of short term contracts due to budget uncertainty – may impact negatively on value for money</w:t>
            </w:r>
          </w:p>
          <w:p w:rsidRPr="001A36AF" w:rsidR="001A36AF" w:rsidP="009E2B7F" w:rsidRDefault="001A36AF">
            <w:pPr>
              <w:pStyle w:val="ListParagraph"/>
              <w:numPr>
                <w:ilvl w:val="0"/>
                <w:numId w:val="7"/>
              </w:numPr>
              <w:ind w:left="459"/>
              <w:rPr>
                <w:rFonts w:cs="Tahoma"/>
              </w:rPr>
            </w:pPr>
            <w:r w:rsidRPr="001A36AF">
              <w:rPr>
                <w:rFonts w:cs="Tahoma"/>
              </w:rPr>
              <w:t>Covid Recovery Plan</w:t>
            </w:r>
          </w:p>
        </w:tc>
      </w:tr>
      <w:tr w:rsidRPr="001F714C" w:rsidR="001A36AF" w:rsidTr="001A36AF">
        <w:tc>
          <w:tcPr>
            <w:tcW w:w="1809" w:type="pct"/>
          </w:tcPr>
          <w:p w:rsidR="001A36AF" w:rsidP="001A36AF" w:rsidRDefault="001A36AF">
            <w:pPr>
              <w:rPr>
                <w:rFonts w:cs="Tahoma"/>
              </w:rPr>
            </w:pPr>
            <w:r>
              <w:rPr>
                <w:rFonts w:cs="Tahoma"/>
                <w:b/>
              </w:rPr>
              <w:t>Green Agenda</w:t>
            </w:r>
          </w:p>
        </w:tc>
        <w:tc>
          <w:tcPr>
            <w:tcW w:w="1542" w:type="pct"/>
          </w:tcPr>
          <w:p w:rsidRPr="001F714C" w:rsidR="001A36AF" w:rsidP="009E2B7F" w:rsidRDefault="001A36AF">
            <w:pPr>
              <w:pStyle w:val="ListParagraph"/>
              <w:numPr>
                <w:ilvl w:val="0"/>
                <w:numId w:val="8"/>
              </w:numPr>
              <w:ind w:left="458"/>
              <w:rPr>
                <w:rFonts w:cs="Tahoma"/>
              </w:rPr>
            </w:pPr>
            <w:r>
              <w:rPr>
                <w:rFonts w:cs="Tahoma"/>
              </w:rPr>
              <w:t>GM Goes Greener</w:t>
            </w:r>
          </w:p>
        </w:tc>
        <w:tc>
          <w:tcPr>
            <w:tcW w:w="1649" w:type="pct"/>
          </w:tcPr>
          <w:p w:rsidR="001A36AF" w:rsidP="009E2B7F" w:rsidRDefault="001A36AF">
            <w:pPr>
              <w:pStyle w:val="ListParagraph"/>
              <w:numPr>
                <w:ilvl w:val="0"/>
                <w:numId w:val="8"/>
              </w:numPr>
              <w:ind w:left="458"/>
              <w:rPr>
                <w:rFonts w:cs="Tahoma"/>
              </w:rPr>
            </w:pPr>
            <w:r>
              <w:rPr>
                <w:rFonts w:cs="Tahoma"/>
              </w:rPr>
              <w:t>GM Goes Greener</w:t>
            </w:r>
          </w:p>
          <w:p w:rsidR="001A36AF" w:rsidP="009E2B7F" w:rsidRDefault="001A36AF">
            <w:pPr>
              <w:pStyle w:val="ListParagraph"/>
              <w:numPr>
                <w:ilvl w:val="0"/>
                <w:numId w:val="8"/>
              </w:numPr>
              <w:ind w:left="458"/>
              <w:rPr>
                <w:rFonts w:cs="Tahoma"/>
              </w:rPr>
            </w:pPr>
            <w:r w:rsidRPr="006D569E">
              <w:rPr>
                <w:rFonts w:cs="Tahoma"/>
              </w:rPr>
              <w:t>The Greater Manchester Social Value Framework 2020</w:t>
            </w:r>
          </w:p>
          <w:p w:rsidRPr="001F714C" w:rsidR="001A36AF" w:rsidP="009E2B7F" w:rsidRDefault="001A36AF">
            <w:pPr>
              <w:pStyle w:val="ListParagraph"/>
              <w:numPr>
                <w:ilvl w:val="0"/>
                <w:numId w:val="8"/>
              </w:numPr>
              <w:ind w:left="458"/>
              <w:rPr>
                <w:rFonts w:cs="Tahoma"/>
              </w:rPr>
            </w:pPr>
            <w:r>
              <w:rPr>
                <w:rFonts w:cs="Tahoma"/>
              </w:rPr>
              <w:t>2038 Carbon Neutral Plan and GM Clean Air Strategy</w:t>
            </w:r>
          </w:p>
        </w:tc>
      </w:tr>
      <w:tr w:rsidRPr="001F714C" w:rsidR="001A36AF" w:rsidTr="001A36AF">
        <w:tc>
          <w:tcPr>
            <w:tcW w:w="1809" w:type="pct"/>
          </w:tcPr>
          <w:p w:rsidR="001A36AF" w:rsidP="001A36AF" w:rsidRDefault="001A36AF">
            <w:pPr>
              <w:rPr>
                <w:rFonts w:cs="Tahoma"/>
              </w:rPr>
            </w:pPr>
            <w:r>
              <w:rPr>
                <w:rFonts w:cs="Tahoma"/>
                <w:b/>
              </w:rPr>
              <w:t>Budget – Uncertainty</w:t>
            </w:r>
          </w:p>
        </w:tc>
        <w:tc>
          <w:tcPr>
            <w:tcW w:w="1542" w:type="pct"/>
          </w:tcPr>
          <w:p w:rsidR="001A36AF" w:rsidP="009E2B7F" w:rsidRDefault="001A36AF">
            <w:pPr>
              <w:pStyle w:val="ListParagraph"/>
              <w:numPr>
                <w:ilvl w:val="0"/>
                <w:numId w:val="8"/>
              </w:numPr>
              <w:ind w:left="458"/>
              <w:rPr>
                <w:rFonts w:cs="Tahoma"/>
              </w:rPr>
            </w:pPr>
            <w:r>
              <w:rPr>
                <w:rFonts w:cs="Tahoma"/>
              </w:rPr>
              <w:t>Uncertainty around severity and duration of Covid impacts</w:t>
            </w:r>
          </w:p>
          <w:p w:rsidR="001A36AF" w:rsidP="009E2B7F" w:rsidRDefault="001A36AF">
            <w:pPr>
              <w:pStyle w:val="ListParagraph"/>
              <w:numPr>
                <w:ilvl w:val="0"/>
                <w:numId w:val="8"/>
              </w:numPr>
              <w:ind w:left="458"/>
              <w:rPr>
                <w:rFonts w:cs="Tahoma"/>
              </w:rPr>
            </w:pPr>
            <w:r>
              <w:rPr>
                <w:rFonts w:cs="Tahoma"/>
              </w:rPr>
              <w:t>Budget reductions</w:t>
            </w:r>
          </w:p>
          <w:p w:rsidR="001A36AF" w:rsidP="009E2B7F" w:rsidRDefault="001A36AF">
            <w:pPr>
              <w:pStyle w:val="ListParagraph"/>
              <w:numPr>
                <w:ilvl w:val="0"/>
                <w:numId w:val="8"/>
              </w:numPr>
              <w:ind w:left="458"/>
              <w:rPr>
                <w:rFonts w:cs="Tahoma"/>
              </w:rPr>
            </w:pPr>
            <w:r>
              <w:rPr>
                <w:rFonts w:cs="Tahoma"/>
              </w:rPr>
              <w:t>Increased demand for some services</w:t>
            </w:r>
          </w:p>
          <w:p w:rsidR="001A36AF" w:rsidP="009E2B7F" w:rsidRDefault="001A36AF">
            <w:pPr>
              <w:pStyle w:val="ListParagraph"/>
              <w:numPr>
                <w:ilvl w:val="0"/>
                <w:numId w:val="8"/>
              </w:numPr>
              <w:ind w:left="458"/>
              <w:rPr>
                <w:rFonts w:cs="Tahoma"/>
              </w:rPr>
            </w:pPr>
            <w:r>
              <w:rPr>
                <w:rFonts w:cs="Tahoma"/>
              </w:rPr>
              <w:t>Revised procurement planning</w:t>
            </w:r>
          </w:p>
          <w:p w:rsidR="001A36AF" w:rsidP="009E2B7F" w:rsidRDefault="001A36AF">
            <w:pPr>
              <w:pStyle w:val="ListParagraph"/>
              <w:numPr>
                <w:ilvl w:val="0"/>
                <w:numId w:val="8"/>
              </w:numPr>
              <w:ind w:left="458"/>
              <w:rPr>
                <w:rFonts w:cs="Tahoma"/>
              </w:rPr>
            </w:pPr>
            <w:r>
              <w:rPr>
                <w:rFonts w:cs="Tahoma"/>
              </w:rPr>
              <w:t>Service redesign</w:t>
            </w:r>
          </w:p>
          <w:p w:rsidR="001A36AF" w:rsidP="009E2B7F" w:rsidRDefault="001A36AF">
            <w:pPr>
              <w:pStyle w:val="ListParagraph"/>
              <w:numPr>
                <w:ilvl w:val="0"/>
                <w:numId w:val="8"/>
              </w:numPr>
              <w:ind w:left="458"/>
              <w:rPr>
                <w:rFonts w:cs="Tahoma"/>
              </w:rPr>
            </w:pPr>
            <w:r w:rsidRPr="0039148C">
              <w:rPr>
                <w:rFonts w:cs="Tahoma"/>
              </w:rPr>
              <w:t>Increasing numbers of contract variations and contract cancellations</w:t>
            </w:r>
          </w:p>
          <w:p w:rsidR="001A36AF" w:rsidP="009E2B7F" w:rsidRDefault="001A36AF">
            <w:pPr>
              <w:pStyle w:val="ListParagraph"/>
              <w:numPr>
                <w:ilvl w:val="0"/>
                <w:numId w:val="8"/>
              </w:numPr>
              <w:ind w:left="458"/>
              <w:rPr>
                <w:rFonts w:cs="Tahoma"/>
              </w:rPr>
            </w:pPr>
            <w:r w:rsidRPr="0039148C">
              <w:rPr>
                <w:rFonts w:cs="Tahoma"/>
              </w:rPr>
              <w:t>Protecting SME’s and local providers under mounting pressure for collaboration</w:t>
            </w:r>
          </w:p>
          <w:p w:rsidR="001A36AF" w:rsidP="009E2B7F" w:rsidRDefault="001A36AF">
            <w:pPr>
              <w:pStyle w:val="ListParagraph"/>
              <w:numPr>
                <w:ilvl w:val="0"/>
                <w:numId w:val="8"/>
              </w:numPr>
              <w:ind w:left="458"/>
              <w:rPr>
                <w:rFonts w:cs="Tahoma"/>
              </w:rPr>
            </w:pPr>
            <w:r w:rsidRPr="0039148C">
              <w:rPr>
                <w:rFonts w:cs="Tahoma"/>
              </w:rPr>
              <w:t>Minimum Wage/Living Wage</w:t>
            </w:r>
          </w:p>
          <w:p w:rsidRPr="001F714C" w:rsidR="001A36AF" w:rsidP="009E2B7F" w:rsidRDefault="001A36AF">
            <w:pPr>
              <w:pStyle w:val="ListParagraph"/>
              <w:numPr>
                <w:ilvl w:val="0"/>
                <w:numId w:val="8"/>
              </w:numPr>
              <w:ind w:left="458"/>
              <w:rPr>
                <w:rFonts w:cs="Tahoma"/>
              </w:rPr>
            </w:pPr>
          </w:p>
        </w:tc>
        <w:tc>
          <w:tcPr>
            <w:tcW w:w="1649" w:type="pct"/>
          </w:tcPr>
          <w:p w:rsidR="001A36AF" w:rsidP="009E2B7F" w:rsidRDefault="001A36AF">
            <w:pPr>
              <w:pStyle w:val="ListParagraph"/>
              <w:numPr>
                <w:ilvl w:val="0"/>
                <w:numId w:val="8"/>
              </w:numPr>
              <w:ind w:left="458"/>
              <w:rPr>
                <w:rFonts w:cs="Tahoma"/>
              </w:rPr>
            </w:pPr>
            <w:r>
              <w:rPr>
                <w:rFonts w:cs="Tahoma"/>
              </w:rPr>
              <w:t>Relook at specifications and delivery models</w:t>
            </w:r>
          </w:p>
          <w:p w:rsidR="001A36AF" w:rsidP="009E2B7F" w:rsidRDefault="001A36AF">
            <w:pPr>
              <w:pStyle w:val="ListParagraph"/>
              <w:numPr>
                <w:ilvl w:val="0"/>
                <w:numId w:val="8"/>
              </w:numPr>
              <w:ind w:left="458"/>
              <w:rPr>
                <w:rFonts w:cs="Tahoma"/>
              </w:rPr>
            </w:pPr>
            <w:r>
              <w:rPr>
                <w:rFonts w:cs="Tahoma"/>
              </w:rPr>
              <w:t>Service redesign and efficiencies</w:t>
            </w:r>
          </w:p>
          <w:p w:rsidR="001A36AF" w:rsidP="009E2B7F" w:rsidRDefault="001A36AF">
            <w:pPr>
              <w:pStyle w:val="ListParagraph"/>
              <w:numPr>
                <w:ilvl w:val="0"/>
                <w:numId w:val="8"/>
              </w:numPr>
              <w:ind w:left="458"/>
              <w:rPr>
                <w:rFonts w:cs="Tahoma"/>
              </w:rPr>
            </w:pPr>
            <w:r>
              <w:rPr>
                <w:rFonts w:cs="Tahoma"/>
              </w:rPr>
              <w:t>Scope for Innovation and new procurement routes</w:t>
            </w:r>
          </w:p>
          <w:p w:rsidR="001A36AF" w:rsidP="009E2B7F" w:rsidRDefault="001A36AF">
            <w:pPr>
              <w:pStyle w:val="ListParagraph"/>
              <w:numPr>
                <w:ilvl w:val="0"/>
                <w:numId w:val="8"/>
              </w:numPr>
              <w:ind w:left="458"/>
              <w:rPr>
                <w:rFonts w:cs="Tahoma"/>
              </w:rPr>
            </w:pPr>
            <w:r>
              <w:rPr>
                <w:rFonts w:cs="Tahoma"/>
              </w:rPr>
              <w:t>Look for collaborative opportunities</w:t>
            </w:r>
          </w:p>
          <w:p w:rsidR="001A36AF" w:rsidP="009E2B7F" w:rsidRDefault="001A36AF">
            <w:pPr>
              <w:pStyle w:val="ListParagraph"/>
              <w:numPr>
                <w:ilvl w:val="0"/>
                <w:numId w:val="8"/>
              </w:numPr>
              <w:ind w:left="458"/>
              <w:rPr>
                <w:rFonts w:cs="Tahoma"/>
              </w:rPr>
            </w:pPr>
            <w:r w:rsidRPr="006642E7">
              <w:rPr>
                <w:rFonts w:cs="Tahoma"/>
              </w:rPr>
              <w:t>Increased likelihood of short term contracts due to budget uncertainty – may impact negatively on value for money</w:t>
            </w:r>
          </w:p>
          <w:p w:rsidR="001A36AF" w:rsidP="009E2B7F" w:rsidRDefault="001A36AF">
            <w:pPr>
              <w:pStyle w:val="ListParagraph"/>
              <w:numPr>
                <w:ilvl w:val="0"/>
                <w:numId w:val="8"/>
              </w:numPr>
              <w:ind w:left="458"/>
              <w:rPr>
                <w:rFonts w:cs="Tahoma"/>
              </w:rPr>
            </w:pPr>
            <w:r w:rsidRPr="0039148C">
              <w:rPr>
                <w:rFonts w:cs="Tahoma"/>
              </w:rPr>
              <w:t>Closer working with commissioners and finance leads to manage and mitigate impact on costs and provider market</w:t>
            </w:r>
          </w:p>
          <w:p w:rsidR="001A36AF" w:rsidP="009E2B7F" w:rsidRDefault="001A36AF">
            <w:pPr>
              <w:pStyle w:val="ListParagraph"/>
              <w:numPr>
                <w:ilvl w:val="0"/>
                <w:numId w:val="8"/>
              </w:numPr>
              <w:ind w:left="458"/>
              <w:rPr>
                <w:rFonts w:cs="Tahoma"/>
              </w:rPr>
            </w:pPr>
            <w:r>
              <w:rPr>
                <w:rFonts w:cs="Tahoma"/>
              </w:rPr>
              <w:t>STAR Savings Strategy</w:t>
            </w:r>
          </w:p>
          <w:p w:rsidR="001A36AF" w:rsidP="009E2B7F" w:rsidRDefault="001A36AF">
            <w:pPr>
              <w:pStyle w:val="ListParagraph"/>
              <w:numPr>
                <w:ilvl w:val="0"/>
                <w:numId w:val="8"/>
              </w:numPr>
              <w:ind w:left="458"/>
              <w:rPr>
                <w:rFonts w:cs="Tahoma"/>
              </w:rPr>
            </w:pPr>
            <w:r>
              <w:rPr>
                <w:rFonts w:cs="Tahoma"/>
              </w:rPr>
              <w:t>In-Tend Contract Management System, including integrated work planning function</w:t>
            </w:r>
          </w:p>
          <w:p w:rsidRPr="001F714C" w:rsidR="001A36AF" w:rsidP="009E2B7F" w:rsidRDefault="001A36AF">
            <w:pPr>
              <w:pStyle w:val="ListParagraph"/>
              <w:numPr>
                <w:ilvl w:val="0"/>
                <w:numId w:val="8"/>
              </w:numPr>
              <w:ind w:left="458"/>
              <w:rPr>
                <w:rFonts w:cs="Tahoma"/>
              </w:rPr>
            </w:pPr>
            <w:r>
              <w:rPr>
                <w:rFonts w:cs="Tahoma"/>
              </w:rPr>
              <w:t>Use of Tableau system to analyse spend across all STAR authorities</w:t>
            </w:r>
          </w:p>
        </w:tc>
      </w:tr>
      <w:tr w:rsidRPr="001F714C" w:rsidR="001A36AF" w:rsidTr="001A36AF">
        <w:tc>
          <w:tcPr>
            <w:tcW w:w="1809" w:type="pct"/>
          </w:tcPr>
          <w:p w:rsidRPr="006642E7" w:rsidR="001A36AF" w:rsidP="001A36AF" w:rsidRDefault="001A36AF">
            <w:pPr>
              <w:rPr>
                <w:rFonts w:cs="Tahoma"/>
              </w:rPr>
            </w:pPr>
            <w:r>
              <w:rPr>
                <w:rFonts w:cs="Tahoma"/>
                <w:b/>
              </w:rPr>
              <w:t>Governance</w:t>
            </w:r>
          </w:p>
        </w:tc>
        <w:tc>
          <w:tcPr>
            <w:tcW w:w="1542" w:type="pct"/>
          </w:tcPr>
          <w:p w:rsidR="001A36AF" w:rsidP="009E2B7F" w:rsidRDefault="001A36AF">
            <w:pPr>
              <w:pStyle w:val="ListParagraph"/>
              <w:numPr>
                <w:ilvl w:val="0"/>
                <w:numId w:val="8"/>
              </w:numPr>
              <w:ind w:left="458"/>
              <w:rPr>
                <w:rFonts w:cs="Tahoma"/>
              </w:rPr>
            </w:pPr>
            <w:r w:rsidRPr="006642E7">
              <w:rPr>
                <w:rFonts w:cs="Tahoma"/>
              </w:rPr>
              <w:t xml:space="preserve">Increased likelihood of short term contracts </w:t>
            </w:r>
            <w:r>
              <w:rPr>
                <w:rFonts w:cs="Tahoma"/>
              </w:rPr>
              <w:t>– increased numbers of extensions</w:t>
            </w:r>
            <w:r w:rsidR="009E2B7F">
              <w:rPr>
                <w:rFonts w:cs="Tahoma"/>
              </w:rPr>
              <w:t xml:space="preserve"> </w:t>
            </w:r>
            <w:r>
              <w:rPr>
                <w:rFonts w:cs="Tahoma"/>
              </w:rPr>
              <w:t>/</w:t>
            </w:r>
            <w:r w:rsidR="009E2B7F">
              <w:rPr>
                <w:rFonts w:cs="Tahoma"/>
              </w:rPr>
              <w:t xml:space="preserve"> </w:t>
            </w:r>
            <w:r>
              <w:rPr>
                <w:rFonts w:cs="Tahoma"/>
              </w:rPr>
              <w:t>modifications</w:t>
            </w:r>
          </w:p>
          <w:p w:rsidR="009E2B7F" w:rsidP="009E2B7F" w:rsidRDefault="009E2B7F">
            <w:pPr>
              <w:pStyle w:val="ListParagraph"/>
              <w:numPr>
                <w:ilvl w:val="0"/>
                <w:numId w:val="8"/>
              </w:numPr>
              <w:ind w:left="458"/>
              <w:rPr>
                <w:rFonts w:cs="Tahoma"/>
              </w:rPr>
            </w:pPr>
            <w:r>
              <w:rPr>
                <w:rFonts w:cs="Tahoma"/>
              </w:rPr>
              <w:t>Increased legal support</w:t>
            </w:r>
          </w:p>
          <w:p w:rsidRPr="001F714C" w:rsidR="009E2B7F" w:rsidP="009E2B7F" w:rsidRDefault="009E2B7F">
            <w:pPr>
              <w:pStyle w:val="ListParagraph"/>
              <w:numPr>
                <w:ilvl w:val="0"/>
                <w:numId w:val="8"/>
              </w:numPr>
              <w:ind w:left="458"/>
              <w:rPr>
                <w:rFonts w:cs="Tahoma"/>
              </w:rPr>
            </w:pPr>
            <w:r>
              <w:rPr>
                <w:rFonts w:cs="Tahoma"/>
              </w:rPr>
              <w:t>Green Paper</w:t>
            </w:r>
          </w:p>
        </w:tc>
        <w:tc>
          <w:tcPr>
            <w:tcW w:w="1649" w:type="pct"/>
          </w:tcPr>
          <w:p w:rsidR="001A36AF" w:rsidP="009E2B7F" w:rsidRDefault="001A36AF">
            <w:pPr>
              <w:pStyle w:val="ListParagraph"/>
              <w:numPr>
                <w:ilvl w:val="0"/>
                <w:numId w:val="8"/>
              </w:numPr>
              <w:ind w:left="458"/>
              <w:rPr>
                <w:rFonts w:cs="Tahoma"/>
              </w:rPr>
            </w:pPr>
            <w:r>
              <w:rPr>
                <w:rFonts w:cs="Tahoma"/>
              </w:rPr>
              <w:t>Green Paper</w:t>
            </w:r>
          </w:p>
          <w:p w:rsidR="009E2B7F" w:rsidP="009E2B7F" w:rsidRDefault="009E2B7F">
            <w:pPr>
              <w:pStyle w:val="ListParagraph"/>
              <w:numPr>
                <w:ilvl w:val="0"/>
                <w:numId w:val="8"/>
              </w:numPr>
              <w:ind w:left="458"/>
              <w:rPr>
                <w:rFonts w:cs="Tahoma"/>
              </w:rPr>
            </w:pPr>
            <w:r>
              <w:rPr>
                <w:rFonts w:cs="Tahoma"/>
              </w:rPr>
              <w:t>Opportunity to review current requirements and methodology post Covid-19</w:t>
            </w:r>
          </w:p>
          <w:p w:rsidRPr="001F714C" w:rsidR="009E2B7F" w:rsidP="009E2B7F" w:rsidRDefault="009E2B7F">
            <w:pPr>
              <w:pStyle w:val="ListParagraph"/>
              <w:numPr>
                <w:ilvl w:val="0"/>
                <w:numId w:val="8"/>
              </w:numPr>
              <w:ind w:left="458"/>
              <w:rPr>
                <w:rFonts w:cs="Tahoma"/>
              </w:rPr>
            </w:pPr>
            <w:r>
              <w:rPr>
                <w:rFonts w:cs="Tahoma"/>
              </w:rPr>
              <w:t>Scope for increased use of on-line technologies</w:t>
            </w:r>
          </w:p>
        </w:tc>
      </w:tr>
      <w:tr w:rsidRPr="001F714C" w:rsidR="001A36AF" w:rsidTr="001A36AF">
        <w:tc>
          <w:tcPr>
            <w:tcW w:w="1809" w:type="pct"/>
          </w:tcPr>
          <w:p w:rsidR="001A36AF" w:rsidP="001A36AF" w:rsidRDefault="001A36AF">
            <w:pPr>
              <w:rPr>
                <w:rFonts w:cs="Tahoma"/>
              </w:rPr>
            </w:pPr>
            <w:r w:rsidRPr="001A36AF">
              <w:rPr>
                <w:rFonts w:cs="Tahoma"/>
                <w:b/>
              </w:rPr>
              <w:lastRenderedPageBreak/>
              <w:t>Internal (STAR Procurement and intra Council)</w:t>
            </w:r>
          </w:p>
        </w:tc>
        <w:tc>
          <w:tcPr>
            <w:tcW w:w="1542" w:type="pct"/>
          </w:tcPr>
          <w:p w:rsidR="001A36AF" w:rsidP="009E2B7F" w:rsidRDefault="001A36AF">
            <w:pPr>
              <w:pStyle w:val="ListParagraph"/>
              <w:numPr>
                <w:ilvl w:val="0"/>
                <w:numId w:val="8"/>
              </w:numPr>
              <w:ind w:left="458"/>
              <w:rPr>
                <w:rFonts w:cs="Tahoma"/>
              </w:rPr>
            </w:pPr>
            <w:r>
              <w:rPr>
                <w:rFonts w:cs="Tahoma"/>
              </w:rPr>
              <w:t>Workforce changes</w:t>
            </w:r>
          </w:p>
          <w:p w:rsidR="001A36AF" w:rsidP="009E2B7F" w:rsidRDefault="001A36AF">
            <w:pPr>
              <w:pStyle w:val="ListParagraph"/>
              <w:numPr>
                <w:ilvl w:val="0"/>
                <w:numId w:val="8"/>
              </w:numPr>
              <w:ind w:left="458"/>
              <w:rPr>
                <w:rFonts w:cs="Tahoma"/>
              </w:rPr>
            </w:pPr>
            <w:r>
              <w:rPr>
                <w:rFonts w:cs="Tahoma"/>
              </w:rPr>
              <w:t>Loss of expertise specific to Hea</w:t>
            </w:r>
            <w:r w:rsidR="009E2B7F">
              <w:rPr>
                <w:rFonts w:cs="Tahoma"/>
              </w:rPr>
              <w:t>lth and Social Care procurement</w:t>
            </w:r>
          </w:p>
          <w:p w:rsidRPr="009E2B7F" w:rsidR="001A36AF" w:rsidP="009E2B7F" w:rsidRDefault="001A36AF">
            <w:pPr>
              <w:pStyle w:val="ListParagraph"/>
              <w:numPr>
                <w:ilvl w:val="0"/>
                <w:numId w:val="8"/>
              </w:numPr>
              <w:ind w:left="458"/>
              <w:rPr>
                <w:rFonts w:cs="Tahoma"/>
              </w:rPr>
            </w:pPr>
            <w:r>
              <w:rPr>
                <w:rFonts w:cs="Tahoma"/>
              </w:rPr>
              <w:t>Delays in procurement activity</w:t>
            </w:r>
          </w:p>
        </w:tc>
        <w:tc>
          <w:tcPr>
            <w:tcW w:w="1649" w:type="pct"/>
          </w:tcPr>
          <w:p w:rsidR="001A36AF" w:rsidP="009E2B7F" w:rsidRDefault="001A36AF">
            <w:pPr>
              <w:pStyle w:val="ListParagraph"/>
              <w:numPr>
                <w:ilvl w:val="0"/>
                <w:numId w:val="8"/>
              </w:numPr>
              <w:ind w:left="458"/>
              <w:rPr>
                <w:rFonts w:cs="Tahoma"/>
              </w:rPr>
            </w:pPr>
            <w:r>
              <w:rPr>
                <w:rFonts w:cs="Tahoma"/>
              </w:rPr>
              <w:t>Training for incoming pro</w:t>
            </w:r>
            <w:r w:rsidR="009E2B7F">
              <w:rPr>
                <w:rFonts w:cs="Tahoma"/>
              </w:rPr>
              <w:t>curement regulation changes</w:t>
            </w:r>
          </w:p>
          <w:p w:rsidR="001A36AF" w:rsidP="009E2B7F" w:rsidRDefault="001A36AF">
            <w:pPr>
              <w:pStyle w:val="ListParagraph"/>
              <w:numPr>
                <w:ilvl w:val="0"/>
                <w:numId w:val="8"/>
              </w:numPr>
              <w:ind w:left="458"/>
              <w:rPr>
                <w:rFonts w:cs="Tahoma"/>
              </w:rPr>
            </w:pPr>
            <w:r>
              <w:rPr>
                <w:rFonts w:cs="Tahoma"/>
              </w:rPr>
              <w:t>Training for revised Contract P</w:t>
            </w:r>
            <w:r w:rsidR="009E2B7F">
              <w:rPr>
                <w:rFonts w:cs="Tahoma"/>
              </w:rPr>
              <w:t>rocedure Rules for the Councils</w:t>
            </w:r>
          </w:p>
          <w:p w:rsidR="001A36AF" w:rsidP="009E2B7F" w:rsidRDefault="001A36AF">
            <w:pPr>
              <w:pStyle w:val="ListParagraph"/>
              <w:numPr>
                <w:ilvl w:val="0"/>
                <w:numId w:val="8"/>
              </w:numPr>
              <w:ind w:left="458"/>
              <w:rPr>
                <w:rFonts w:cs="Tahoma"/>
              </w:rPr>
            </w:pPr>
            <w:r>
              <w:rPr>
                <w:rFonts w:cs="Tahoma"/>
              </w:rPr>
              <w:t>Deve</w:t>
            </w:r>
            <w:r w:rsidR="009E2B7F">
              <w:rPr>
                <w:rFonts w:cs="Tahoma"/>
              </w:rPr>
              <w:t>lopment of People category team</w:t>
            </w:r>
          </w:p>
          <w:p w:rsidR="001A36AF" w:rsidP="009E2B7F" w:rsidRDefault="001A36AF">
            <w:pPr>
              <w:pStyle w:val="ListParagraph"/>
              <w:numPr>
                <w:ilvl w:val="0"/>
                <w:numId w:val="8"/>
              </w:numPr>
              <w:ind w:left="458"/>
              <w:rPr>
                <w:rFonts w:cs="Tahoma"/>
              </w:rPr>
            </w:pPr>
            <w:r>
              <w:rPr>
                <w:rFonts w:cs="Tahoma"/>
              </w:rPr>
              <w:t>Development of growth strategy for Health and Social Care procurement to become procurement leaders within Greater Manchester</w:t>
            </w:r>
          </w:p>
        </w:tc>
      </w:tr>
    </w:tbl>
    <w:p w:rsidR="00FF6E85" w:rsidP="00FF6E85" w:rsidRDefault="00FF6E85">
      <w:pPr>
        <w:autoSpaceDE w:val="0"/>
        <w:autoSpaceDN w:val="0"/>
        <w:adjustRightInd w:val="0"/>
        <w:spacing w:after="0"/>
        <w:ind w:right="283"/>
        <w:jc w:val="both"/>
        <w:rPr>
          <w:rFonts w:cs="Tahoma"/>
          <w:b/>
          <w:color w:val="006666"/>
          <w:sz w:val="18"/>
          <w:szCs w:val="18"/>
        </w:rPr>
      </w:pPr>
    </w:p>
    <w:p w:rsidR="004516E7" w:rsidRDefault="004516E7">
      <w:pPr>
        <w:rPr>
          <w:rFonts w:cs="Tahoma"/>
          <w:b/>
          <w:color w:val="006666"/>
          <w:sz w:val="18"/>
          <w:szCs w:val="18"/>
        </w:rPr>
      </w:pPr>
      <w:r>
        <w:rPr>
          <w:rFonts w:cs="Tahoma"/>
          <w:b/>
          <w:color w:val="006666"/>
          <w:sz w:val="18"/>
          <w:szCs w:val="18"/>
        </w:rPr>
        <w:br w:type="page"/>
      </w:r>
    </w:p>
    <w:p w:rsidR="004516E7" w:rsidP="004516E7" w:rsidRDefault="004516E7">
      <w:pPr>
        <w:autoSpaceDE w:val="0"/>
        <w:autoSpaceDN w:val="0"/>
        <w:adjustRightInd w:val="0"/>
        <w:spacing w:after="0"/>
        <w:ind w:right="283"/>
        <w:jc w:val="both"/>
        <w:rPr>
          <w:rFonts w:cs="Tahoma"/>
          <w:b/>
          <w:color w:val="006666"/>
          <w:sz w:val="48"/>
          <w:szCs w:val="48"/>
        </w:rPr>
      </w:pPr>
      <w:r>
        <w:rPr>
          <w:rFonts w:cs="Tahoma"/>
          <w:b/>
          <w:color w:val="006666"/>
          <w:sz w:val="48"/>
          <w:szCs w:val="48"/>
        </w:rPr>
        <w:lastRenderedPageBreak/>
        <w:t>Market Position Statement</w:t>
      </w:r>
    </w:p>
    <w:p w:rsidR="00CC50BF" w:rsidP="00CC50BF" w:rsidRDefault="00CC50BF">
      <w:r>
        <w:t>The below details a high level statement specific to public sector procurement. A market position statement specific to the People category will be provided at the next review of this document.</w:t>
      </w:r>
    </w:p>
    <w:tbl>
      <w:tblPr>
        <w:tblStyle w:val="TableGrid"/>
        <w:tblW w:w="0" w:type="auto"/>
        <w:tblLook w:val="04A0" w:firstRow="1" w:lastRow="0" w:firstColumn="1" w:lastColumn="0" w:noHBand="0" w:noVBand="1"/>
        <w:tblCaption w:val="Market Position Statement"/>
        <w:tblDescription w:val="Table setting out issues and considerations regarding the market"/>
      </w:tblPr>
      <w:tblGrid>
        <w:gridCol w:w="3823"/>
        <w:gridCol w:w="6634"/>
      </w:tblGrid>
      <w:tr w:rsidRPr="004C013F" w:rsidR="004C013F" w:rsidTr="004C013F">
        <w:trPr>
          <w:tblHeader/>
        </w:trPr>
        <w:tc>
          <w:tcPr>
            <w:tcW w:w="3823" w:type="dxa"/>
            <w:shd w:val="clear" w:color="auto" w:fill="006666"/>
          </w:tcPr>
          <w:p w:rsidRPr="004C013F" w:rsidR="004C013F" w:rsidP="00CC50BF" w:rsidRDefault="004C013F">
            <w:pPr>
              <w:rPr>
                <w:b/>
                <w:color w:val="FFFFFF" w:themeColor="background1"/>
              </w:rPr>
            </w:pPr>
            <w:r w:rsidRPr="004C013F">
              <w:rPr>
                <w:b/>
                <w:color w:val="FFFFFF" w:themeColor="background1"/>
              </w:rPr>
              <w:t>Issue</w:t>
            </w:r>
          </w:p>
        </w:tc>
        <w:tc>
          <w:tcPr>
            <w:tcW w:w="6634" w:type="dxa"/>
            <w:shd w:val="clear" w:color="auto" w:fill="006666"/>
          </w:tcPr>
          <w:p w:rsidRPr="004C013F" w:rsidR="004C013F" w:rsidP="00CC50BF" w:rsidRDefault="004C013F">
            <w:pPr>
              <w:rPr>
                <w:b/>
                <w:color w:val="FFFFFF" w:themeColor="background1"/>
              </w:rPr>
            </w:pPr>
            <w:r w:rsidRPr="004C013F">
              <w:rPr>
                <w:b/>
                <w:color w:val="FFFFFF" w:themeColor="background1"/>
              </w:rPr>
              <w:t>Considerations</w:t>
            </w:r>
          </w:p>
        </w:tc>
      </w:tr>
      <w:tr w:rsidR="004C013F" w:rsidTr="004C013F">
        <w:tc>
          <w:tcPr>
            <w:tcW w:w="3823" w:type="dxa"/>
          </w:tcPr>
          <w:p w:rsidR="004C013F" w:rsidP="00CC50BF" w:rsidRDefault="004C013F">
            <w:r>
              <w:t>Current State of the Market</w:t>
            </w:r>
          </w:p>
        </w:tc>
        <w:tc>
          <w:tcPr>
            <w:tcW w:w="6634" w:type="dxa"/>
          </w:tcPr>
          <w:p w:rsidRPr="004C013F" w:rsidR="004C013F" w:rsidP="009E2B7F" w:rsidRDefault="004C013F">
            <w:pPr>
              <w:numPr>
                <w:ilvl w:val="0"/>
                <w:numId w:val="3"/>
              </w:numPr>
            </w:pPr>
            <w:r w:rsidRPr="004C013F">
              <w:t>Brexit</w:t>
            </w:r>
          </w:p>
          <w:p w:rsidRPr="004C013F" w:rsidR="004C013F" w:rsidP="009E2B7F" w:rsidRDefault="004C013F">
            <w:pPr>
              <w:numPr>
                <w:ilvl w:val="0"/>
                <w:numId w:val="3"/>
              </w:numPr>
            </w:pPr>
            <w:r w:rsidRPr="004C013F">
              <w:t>Covid</w:t>
            </w:r>
          </w:p>
          <w:p w:rsidRPr="004C013F" w:rsidR="004C013F" w:rsidP="009E2B7F" w:rsidRDefault="004C013F">
            <w:pPr>
              <w:numPr>
                <w:ilvl w:val="0"/>
                <w:numId w:val="3"/>
              </w:numPr>
            </w:pPr>
            <w:r w:rsidRPr="004C013F">
              <w:t>Uncertainty and change</w:t>
            </w:r>
          </w:p>
          <w:p w:rsidRPr="004C013F" w:rsidR="004C013F" w:rsidP="009E2B7F" w:rsidRDefault="004C013F">
            <w:pPr>
              <w:numPr>
                <w:ilvl w:val="0"/>
                <w:numId w:val="3"/>
              </w:numPr>
            </w:pPr>
            <w:r w:rsidRPr="004C013F">
              <w:t>Increase in demand</w:t>
            </w:r>
          </w:p>
          <w:p w:rsidR="004C013F" w:rsidP="009E2B7F" w:rsidRDefault="004C013F">
            <w:pPr>
              <w:numPr>
                <w:ilvl w:val="0"/>
                <w:numId w:val="3"/>
              </w:numPr>
            </w:pPr>
            <w:r w:rsidRPr="004C013F">
              <w:t>Large supplier base available within Greater Manchester to meet needs</w:t>
            </w:r>
          </w:p>
        </w:tc>
      </w:tr>
      <w:tr w:rsidR="004C013F" w:rsidTr="004C013F">
        <w:tc>
          <w:tcPr>
            <w:tcW w:w="3823" w:type="dxa"/>
          </w:tcPr>
          <w:p w:rsidR="004C013F" w:rsidP="00CC50BF" w:rsidRDefault="004C013F">
            <w:r>
              <w:t>View and Future Predictions</w:t>
            </w:r>
          </w:p>
        </w:tc>
        <w:tc>
          <w:tcPr>
            <w:tcW w:w="6634" w:type="dxa"/>
          </w:tcPr>
          <w:p w:rsidRPr="004C013F" w:rsidR="004C013F" w:rsidP="009E2B7F" w:rsidRDefault="004C013F">
            <w:pPr>
              <w:numPr>
                <w:ilvl w:val="0"/>
                <w:numId w:val="4"/>
              </w:numPr>
            </w:pPr>
            <w:r w:rsidRPr="004C013F">
              <w:t>Increase in costs</w:t>
            </w:r>
          </w:p>
          <w:p w:rsidRPr="004C013F" w:rsidR="004C013F" w:rsidP="009E2B7F" w:rsidRDefault="004C013F">
            <w:pPr>
              <w:numPr>
                <w:ilvl w:val="0"/>
                <w:numId w:val="4"/>
              </w:numPr>
            </w:pPr>
            <w:r w:rsidRPr="004C013F">
              <w:t>Austerity</w:t>
            </w:r>
          </w:p>
          <w:p w:rsidRPr="004C013F" w:rsidR="004C013F" w:rsidP="009E2B7F" w:rsidRDefault="004C013F">
            <w:pPr>
              <w:numPr>
                <w:ilvl w:val="0"/>
                <w:numId w:val="4"/>
              </w:numPr>
            </w:pPr>
            <w:r w:rsidRPr="004C013F">
              <w:t>Greater scope for flexibility and changes from current arrang</w:t>
            </w:r>
            <w:r w:rsidR="00A61A07">
              <w:t>e</w:t>
            </w:r>
            <w:r w:rsidRPr="004C013F">
              <w:t>ment</w:t>
            </w:r>
          </w:p>
          <w:p w:rsidR="004C013F" w:rsidP="009E2B7F" w:rsidRDefault="004C013F">
            <w:pPr>
              <w:numPr>
                <w:ilvl w:val="0"/>
                <w:numId w:val="4"/>
              </w:numPr>
            </w:pPr>
            <w:r w:rsidRPr="004C013F">
              <w:t xml:space="preserve">Potentially unstable going forwards due to the Covid-19 pandemic and loss of providers within the market </w:t>
            </w:r>
          </w:p>
        </w:tc>
      </w:tr>
      <w:tr w:rsidR="004C013F" w:rsidTr="004C013F">
        <w:tc>
          <w:tcPr>
            <w:tcW w:w="3823" w:type="dxa"/>
          </w:tcPr>
          <w:p w:rsidR="004C013F" w:rsidP="00CC50BF" w:rsidRDefault="004C013F">
            <w:r>
              <w:t>Gaps in the Market</w:t>
            </w:r>
          </w:p>
        </w:tc>
        <w:tc>
          <w:tcPr>
            <w:tcW w:w="6634" w:type="dxa"/>
          </w:tcPr>
          <w:p w:rsidRPr="004C013F" w:rsidR="004C013F" w:rsidP="009E2B7F" w:rsidRDefault="004C013F">
            <w:pPr>
              <w:numPr>
                <w:ilvl w:val="0"/>
                <w:numId w:val="5"/>
              </w:numPr>
            </w:pPr>
            <w:r w:rsidRPr="004C013F">
              <w:t xml:space="preserve">Use of technology </w:t>
            </w:r>
          </w:p>
          <w:p w:rsidRPr="004C013F" w:rsidR="004C013F" w:rsidP="009E2B7F" w:rsidRDefault="004C013F">
            <w:pPr>
              <w:numPr>
                <w:ilvl w:val="0"/>
                <w:numId w:val="5"/>
              </w:numPr>
            </w:pPr>
            <w:r w:rsidRPr="004C013F">
              <w:t>Doing things differently</w:t>
            </w:r>
          </w:p>
          <w:p w:rsidRPr="004C013F" w:rsidR="004C013F" w:rsidP="009E2B7F" w:rsidRDefault="004C013F">
            <w:pPr>
              <w:numPr>
                <w:ilvl w:val="0"/>
                <w:numId w:val="5"/>
              </w:numPr>
            </w:pPr>
            <w:r w:rsidRPr="004C013F">
              <w:t>Improving supplier relationship engagement and management</w:t>
            </w:r>
          </w:p>
          <w:p w:rsidR="004C013F" w:rsidP="009E2B7F" w:rsidRDefault="004C013F">
            <w:pPr>
              <w:numPr>
                <w:ilvl w:val="0"/>
                <w:numId w:val="5"/>
              </w:numPr>
            </w:pPr>
            <w:r w:rsidRPr="004C013F">
              <w:t>Development of closer relationships with voluntary sector</w:t>
            </w:r>
          </w:p>
        </w:tc>
      </w:tr>
      <w:tr w:rsidR="004C013F" w:rsidTr="004C013F">
        <w:tc>
          <w:tcPr>
            <w:tcW w:w="3823" w:type="dxa"/>
          </w:tcPr>
          <w:p w:rsidR="004C013F" w:rsidP="00CC50BF" w:rsidRDefault="004C013F">
            <w:r>
              <w:t>Innovation and Development</w:t>
            </w:r>
          </w:p>
        </w:tc>
        <w:tc>
          <w:tcPr>
            <w:tcW w:w="6634" w:type="dxa"/>
          </w:tcPr>
          <w:p w:rsidRPr="004C013F" w:rsidR="004C013F" w:rsidP="009E2B7F" w:rsidRDefault="004C013F">
            <w:pPr>
              <w:numPr>
                <w:ilvl w:val="0"/>
                <w:numId w:val="6"/>
              </w:numPr>
            </w:pPr>
            <w:r w:rsidRPr="004C013F">
              <w:t>New and different working methodologies, revisiting specifications and KPI's</w:t>
            </w:r>
          </w:p>
          <w:p w:rsidRPr="004C013F" w:rsidR="004C013F" w:rsidP="009E2B7F" w:rsidRDefault="004C013F">
            <w:pPr>
              <w:numPr>
                <w:ilvl w:val="0"/>
                <w:numId w:val="6"/>
              </w:numPr>
            </w:pPr>
            <w:r w:rsidRPr="004C013F">
              <w:t xml:space="preserve">Reviewing different service delivery methods </w:t>
            </w:r>
          </w:p>
          <w:p w:rsidRPr="004C013F" w:rsidR="004C013F" w:rsidP="009E2B7F" w:rsidRDefault="004C013F">
            <w:pPr>
              <w:numPr>
                <w:ilvl w:val="0"/>
                <w:numId w:val="6"/>
              </w:numPr>
            </w:pPr>
            <w:r w:rsidRPr="004C013F">
              <w:t>All parties looking together at how services could be delivered more effectively</w:t>
            </w:r>
          </w:p>
          <w:p w:rsidR="004C013F" w:rsidP="009E2B7F" w:rsidRDefault="004C013F">
            <w:pPr>
              <w:numPr>
                <w:ilvl w:val="0"/>
                <w:numId w:val="6"/>
              </w:numPr>
            </w:pPr>
            <w:r w:rsidRPr="004C013F">
              <w:t xml:space="preserve">Arm’s-length through to collaborative approach with contactors </w:t>
            </w:r>
          </w:p>
        </w:tc>
      </w:tr>
    </w:tbl>
    <w:p w:rsidR="004C013F" w:rsidP="00CC50BF" w:rsidRDefault="004C013F"/>
    <w:p w:rsidRPr="00BA3F84" w:rsidR="00FF6E85" w:rsidP="00FF6E85" w:rsidRDefault="00CC50BF">
      <w:pPr>
        <w:autoSpaceDE w:val="0"/>
        <w:autoSpaceDN w:val="0"/>
        <w:adjustRightInd w:val="0"/>
        <w:spacing w:after="0"/>
        <w:ind w:right="283"/>
        <w:jc w:val="both"/>
        <w:rPr>
          <w:rFonts w:cs="Tahoma"/>
          <w:b/>
          <w:color w:val="006666"/>
          <w:sz w:val="48"/>
          <w:szCs w:val="48"/>
        </w:rPr>
      </w:pPr>
      <w:r>
        <w:rPr>
          <w:rFonts w:cs="Tahoma"/>
          <w:b/>
          <w:color w:val="006666"/>
          <w:sz w:val="48"/>
          <w:szCs w:val="48"/>
        </w:rPr>
        <w:t>PESTLE</w:t>
      </w:r>
      <w:r w:rsidRPr="00BA3F84" w:rsidR="008F0EEE">
        <w:rPr>
          <w:rFonts w:cs="Tahoma"/>
          <w:b/>
          <w:color w:val="006666"/>
          <w:sz w:val="48"/>
          <w:szCs w:val="48"/>
        </w:rPr>
        <w:t xml:space="preserve"> Analysis</w:t>
      </w:r>
      <w:r w:rsidR="00C26ACC">
        <w:rPr>
          <w:rFonts w:cs="Tahoma"/>
          <w:b/>
          <w:color w:val="006666"/>
          <w:sz w:val="48"/>
          <w:szCs w:val="48"/>
        </w:rPr>
        <w:t xml:space="preserve"> </w:t>
      </w:r>
    </w:p>
    <w:p w:rsidRPr="004C013F" w:rsidR="00CC50BF" w:rsidP="004C013F" w:rsidRDefault="00CC50BF">
      <w:r>
        <w:t>The below details a high level analysis of factors affecting public sector procurement. The People category team will provide a Health and Social Care specific analysis at the next review date.</w:t>
      </w:r>
    </w:p>
    <w:tbl>
      <w:tblPr>
        <w:tblW w:w="9738" w:type="dxa"/>
        <w:tblCellMar>
          <w:left w:w="0" w:type="dxa"/>
          <w:right w:w="0" w:type="dxa"/>
        </w:tblCellMar>
        <w:tblLook w:val="0600" w:firstRow="0" w:lastRow="0" w:firstColumn="0" w:lastColumn="0" w:noHBand="1" w:noVBand="1"/>
        <w:tblCaption w:val="PESTLE"/>
        <w:tblDescription w:val="Table setting out considerations against Political, Economic, Social, Technological, Legal, and Environmental Factors"/>
      </w:tblPr>
      <w:tblGrid>
        <w:gridCol w:w="1926"/>
        <w:gridCol w:w="7812"/>
      </w:tblGrid>
      <w:tr w:rsidRPr="002C29D6" w:rsidR="008F0EEE" w:rsidTr="004C013F">
        <w:trPr>
          <w:trHeight w:val="543"/>
          <w:tblHeader/>
        </w:trPr>
        <w:tc>
          <w:tcPr>
            <w:tcW w:w="1570" w:type="dxa"/>
            <w:tcBorders>
              <w:top w:val="nil"/>
              <w:left w:val="nil"/>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Factor</w:t>
            </w:r>
          </w:p>
        </w:tc>
        <w:tc>
          <w:tcPr>
            <w:tcW w:w="8168" w:type="dxa"/>
            <w:tcBorders>
              <w:top w:val="nil"/>
              <w:left w:val="single" w:color="FFFFFF" w:sz="4" w:space="0"/>
              <w:bottom w:val="single" w:color="FFFFFF" w:sz="4" w:space="0"/>
              <w:right w:val="nil"/>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Information</w:t>
            </w:r>
          </w:p>
        </w:tc>
      </w:tr>
      <w:tr w:rsidRPr="002C29D6" w:rsidR="008F0EEE" w:rsidTr="002C29D6">
        <w:trPr>
          <w:trHeight w:val="491"/>
        </w:trPr>
        <w:tc>
          <w:tcPr>
            <w:tcW w:w="1570" w:type="dxa"/>
            <w:tcBorders>
              <w:top w:val="single" w:color="FFFFFF" w:sz="4" w:space="0"/>
              <w:left w:val="single" w:color="FFFFFF" w:sz="4" w:space="0"/>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Political</w:t>
            </w:r>
          </w:p>
        </w:tc>
        <w:tc>
          <w:tcPr>
            <w:tcW w:w="8168" w:type="dxa"/>
            <w:tcBorders>
              <w:top w:val="single" w:color="FFFFFF" w:sz="4" w:space="0"/>
              <w:left w:val="single" w:color="FFFFFF" w:sz="4" w:space="0"/>
              <w:bottom w:val="single" w:color="FFFFFF" w:sz="4" w:space="0"/>
              <w:right w:val="single" w:color="FFFFFF" w:sz="4" w:space="0"/>
            </w:tcBorders>
            <w:shd w:val="clear" w:color="auto" w:fill="92D3CB"/>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006666"/>
              </w:rPr>
            </w:pPr>
            <w:r w:rsidRPr="002C29D6">
              <w:rPr>
                <w:rFonts w:cs="Tahoma"/>
                <w:b/>
                <w:bCs/>
                <w:color w:val="006666"/>
              </w:rPr>
              <w:t> Brexit; Spending Review; Devolution;</w:t>
            </w:r>
          </w:p>
        </w:tc>
      </w:tr>
      <w:tr w:rsidRPr="002C29D6" w:rsidR="008F0EEE" w:rsidTr="002C29D6">
        <w:trPr>
          <w:trHeight w:val="577"/>
        </w:trPr>
        <w:tc>
          <w:tcPr>
            <w:tcW w:w="1570" w:type="dxa"/>
            <w:tcBorders>
              <w:top w:val="single" w:color="FFFFFF" w:sz="4" w:space="0"/>
              <w:left w:val="single" w:color="FFFFFF" w:sz="4" w:space="0"/>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Economic</w:t>
            </w:r>
          </w:p>
        </w:tc>
        <w:tc>
          <w:tcPr>
            <w:tcW w:w="8168" w:type="dxa"/>
            <w:tcBorders>
              <w:top w:val="single" w:color="FFFFFF" w:sz="4" w:space="0"/>
              <w:left w:val="single" w:color="FFFFFF" w:sz="4" w:space="0"/>
              <w:bottom w:val="single" w:color="FFFFFF" w:sz="4" w:space="0"/>
              <w:right w:val="single" w:color="FFFFFF" w:sz="4" w:space="0"/>
            </w:tcBorders>
            <w:shd w:val="clear" w:color="auto" w:fill="92D3CB"/>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006666"/>
              </w:rPr>
            </w:pPr>
            <w:r w:rsidRPr="002C29D6">
              <w:rPr>
                <w:rFonts w:cs="Tahoma"/>
                <w:b/>
                <w:bCs/>
                <w:color w:val="006666"/>
              </w:rPr>
              <w:t> Austerity; Jobs and skills improvement; local investment;</w:t>
            </w:r>
            <w:r w:rsidRPr="002C29D6" w:rsidR="006B291B">
              <w:rPr>
                <w:rFonts w:cs="Tahoma"/>
                <w:b/>
                <w:bCs/>
                <w:color w:val="006666"/>
              </w:rPr>
              <w:t xml:space="preserve"> market position</w:t>
            </w:r>
          </w:p>
        </w:tc>
      </w:tr>
      <w:tr w:rsidRPr="002C29D6" w:rsidR="008F0EEE" w:rsidTr="002C29D6">
        <w:trPr>
          <w:trHeight w:val="698"/>
        </w:trPr>
        <w:tc>
          <w:tcPr>
            <w:tcW w:w="1570" w:type="dxa"/>
            <w:tcBorders>
              <w:top w:val="single" w:color="FFFFFF" w:sz="4" w:space="0"/>
              <w:left w:val="single" w:color="FFFFFF" w:sz="4" w:space="0"/>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Social</w:t>
            </w:r>
          </w:p>
        </w:tc>
        <w:tc>
          <w:tcPr>
            <w:tcW w:w="8168" w:type="dxa"/>
            <w:tcBorders>
              <w:top w:val="single" w:color="FFFFFF" w:sz="4" w:space="0"/>
              <w:left w:val="single" w:color="FFFFFF" w:sz="4" w:space="0"/>
              <w:bottom w:val="single" w:color="FFFFFF" w:sz="4" w:space="0"/>
              <w:right w:val="single" w:color="FFFFFF" w:sz="4" w:space="0"/>
            </w:tcBorders>
            <w:shd w:val="clear" w:color="auto" w:fill="92D3CB"/>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006666"/>
              </w:rPr>
            </w:pPr>
            <w:r w:rsidRPr="002C29D6">
              <w:rPr>
                <w:rFonts w:cs="Tahoma"/>
                <w:b/>
                <w:bCs/>
                <w:color w:val="006666"/>
              </w:rPr>
              <w:t> Community cohesion; aging population; higher patient expectations</w:t>
            </w:r>
            <w:r w:rsidRPr="002C29D6" w:rsidR="00B9113C">
              <w:rPr>
                <w:rFonts w:cs="Tahoma"/>
                <w:b/>
                <w:bCs/>
                <w:color w:val="006666"/>
              </w:rPr>
              <w:t>; increasing demand</w:t>
            </w:r>
          </w:p>
        </w:tc>
      </w:tr>
      <w:tr w:rsidRPr="002C29D6" w:rsidR="008F0EEE" w:rsidTr="002C29D6">
        <w:trPr>
          <w:trHeight w:val="802"/>
        </w:trPr>
        <w:tc>
          <w:tcPr>
            <w:tcW w:w="1570" w:type="dxa"/>
            <w:tcBorders>
              <w:top w:val="single" w:color="FFFFFF" w:sz="4" w:space="0"/>
              <w:left w:val="nil"/>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Technological</w:t>
            </w:r>
          </w:p>
        </w:tc>
        <w:tc>
          <w:tcPr>
            <w:tcW w:w="8168" w:type="dxa"/>
            <w:tcBorders>
              <w:top w:val="single" w:color="FFFFFF" w:sz="4" w:space="0"/>
              <w:left w:val="single" w:color="FFFFFF" w:sz="4" w:space="0"/>
              <w:bottom w:val="single" w:color="FFFFFF" w:sz="4" w:space="0"/>
              <w:right w:val="nil"/>
            </w:tcBorders>
            <w:shd w:val="clear" w:color="auto" w:fill="92D3CB"/>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006666"/>
              </w:rPr>
            </w:pPr>
            <w:r w:rsidRPr="002C29D6">
              <w:rPr>
                <w:rFonts w:cs="Tahoma"/>
                <w:b/>
                <w:bCs/>
                <w:color w:val="006666"/>
              </w:rPr>
              <w:t> Shared services; new ways of working; new ways of delivering services; social media and access to internet; improved healthcare</w:t>
            </w:r>
          </w:p>
        </w:tc>
      </w:tr>
      <w:tr w:rsidRPr="002C29D6" w:rsidR="008F0EEE" w:rsidTr="002C29D6">
        <w:trPr>
          <w:trHeight w:val="543"/>
        </w:trPr>
        <w:tc>
          <w:tcPr>
            <w:tcW w:w="1570" w:type="dxa"/>
            <w:tcBorders>
              <w:top w:val="single" w:color="FFFFFF" w:sz="4" w:space="0"/>
              <w:left w:val="single" w:color="FFFFFF" w:sz="4" w:space="0"/>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Legal</w:t>
            </w:r>
          </w:p>
        </w:tc>
        <w:tc>
          <w:tcPr>
            <w:tcW w:w="8168" w:type="dxa"/>
            <w:tcBorders>
              <w:top w:val="single" w:color="FFFFFF" w:sz="4" w:space="0"/>
              <w:left w:val="single" w:color="FFFFFF" w:sz="4" w:space="0"/>
              <w:bottom w:val="single" w:color="FFFFFF" w:sz="4" w:space="0"/>
              <w:right w:val="single" w:color="FFFFFF" w:sz="4" w:space="0"/>
            </w:tcBorders>
            <w:shd w:val="clear" w:color="auto" w:fill="92D3CB"/>
            <w:tcMar>
              <w:top w:w="15" w:type="dxa"/>
              <w:left w:w="15" w:type="dxa"/>
              <w:bottom w:w="0" w:type="dxa"/>
              <w:right w:w="15" w:type="dxa"/>
            </w:tcMar>
            <w:vAlign w:val="bottom"/>
            <w:hideMark/>
          </w:tcPr>
          <w:p w:rsidRPr="002C29D6" w:rsidR="008F0EEE" w:rsidP="00B9113C" w:rsidRDefault="008F0EEE">
            <w:pPr>
              <w:autoSpaceDE w:val="0"/>
              <w:autoSpaceDN w:val="0"/>
              <w:adjustRightInd w:val="0"/>
              <w:spacing w:after="0"/>
              <w:ind w:right="283"/>
              <w:jc w:val="both"/>
              <w:rPr>
                <w:rFonts w:cs="Tahoma"/>
                <w:b/>
                <w:color w:val="006666"/>
              </w:rPr>
            </w:pPr>
            <w:r w:rsidRPr="002C29D6">
              <w:rPr>
                <w:rFonts w:cs="Tahoma"/>
                <w:b/>
                <w:bCs/>
                <w:color w:val="006666"/>
              </w:rPr>
              <w:t> National Living Wage; welfare reforms; sleep in backdate pay</w:t>
            </w:r>
            <w:r w:rsidRPr="002C29D6" w:rsidR="00B9113C">
              <w:rPr>
                <w:rFonts w:cs="Tahoma"/>
                <w:b/>
                <w:bCs/>
                <w:color w:val="006666"/>
              </w:rPr>
              <w:t xml:space="preserve">; changing procurement regulations post Brexit </w:t>
            </w:r>
          </w:p>
        </w:tc>
      </w:tr>
      <w:tr w:rsidRPr="002C29D6" w:rsidR="008F0EEE" w:rsidTr="002C29D6">
        <w:trPr>
          <w:trHeight w:val="826"/>
        </w:trPr>
        <w:tc>
          <w:tcPr>
            <w:tcW w:w="1570" w:type="dxa"/>
            <w:tcBorders>
              <w:top w:val="single" w:color="FFFFFF" w:sz="4" w:space="0"/>
              <w:left w:val="single" w:color="FFFFFF" w:sz="4" w:space="0"/>
              <w:bottom w:val="single" w:color="FFFFFF" w:sz="4" w:space="0"/>
              <w:right w:val="single" w:color="FFFFFF" w:sz="4" w:space="0"/>
            </w:tcBorders>
            <w:shd w:val="clear" w:color="auto" w:fill="006666"/>
            <w:tcMar>
              <w:top w:w="15" w:type="dxa"/>
              <w:left w:w="15" w:type="dxa"/>
              <w:bottom w:w="0" w:type="dxa"/>
              <w:right w:w="15" w:type="dxa"/>
            </w:tcMar>
            <w:vAlign w:val="bottom"/>
            <w:hideMark/>
          </w:tcPr>
          <w:p w:rsidRPr="002C29D6" w:rsidR="008F0EEE" w:rsidP="008F0EEE" w:rsidRDefault="008F0EEE">
            <w:pPr>
              <w:autoSpaceDE w:val="0"/>
              <w:autoSpaceDN w:val="0"/>
              <w:adjustRightInd w:val="0"/>
              <w:spacing w:after="0"/>
              <w:ind w:right="283"/>
              <w:jc w:val="both"/>
              <w:rPr>
                <w:rFonts w:cs="Tahoma"/>
                <w:b/>
                <w:color w:val="FFFFFF" w:themeColor="background1"/>
              </w:rPr>
            </w:pPr>
            <w:r w:rsidRPr="002C29D6">
              <w:rPr>
                <w:rFonts w:cs="Tahoma"/>
                <w:b/>
                <w:bCs/>
                <w:color w:val="FFFFFF" w:themeColor="background1"/>
              </w:rPr>
              <w:t>Environmental</w:t>
            </w:r>
          </w:p>
        </w:tc>
        <w:tc>
          <w:tcPr>
            <w:tcW w:w="8168" w:type="dxa"/>
            <w:tcBorders>
              <w:top w:val="single" w:color="FFFFFF" w:sz="4" w:space="0"/>
              <w:left w:val="single" w:color="FFFFFF" w:sz="4" w:space="0"/>
              <w:bottom w:val="single" w:color="FFFFFF" w:sz="4" w:space="0"/>
              <w:right w:val="single" w:color="FFFFFF" w:sz="4" w:space="0"/>
            </w:tcBorders>
            <w:shd w:val="clear" w:color="auto" w:fill="92D3CB"/>
            <w:tcMar>
              <w:top w:w="15" w:type="dxa"/>
              <w:left w:w="15" w:type="dxa"/>
              <w:bottom w:w="0" w:type="dxa"/>
              <w:right w:w="15" w:type="dxa"/>
            </w:tcMar>
            <w:vAlign w:val="bottom"/>
            <w:hideMark/>
          </w:tcPr>
          <w:p w:rsidRPr="002C29D6" w:rsidR="008F0EEE" w:rsidP="00B9113C" w:rsidRDefault="008F0EEE">
            <w:pPr>
              <w:autoSpaceDE w:val="0"/>
              <w:autoSpaceDN w:val="0"/>
              <w:adjustRightInd w:val="0"/>
              <w:spacing w:after="0"/>
              <w:ind w:right="283"/>
              <w:jc w:val="both"/>
              <w:rPr>
                <w:rFonts w:cs="Tahoma"/>
                <w:b/>
                <w:color w:val="006666"/>
              </w:rPr>
            </w:pPr>
            <w:r w:rsidRPr="002C29D6">
              <w:rPr>
                <w:rFonts w:cs="Tahoma"/>
                <w:b/>
                <w:bCs/>
                <w:color w:val="006666"/>
              </w:rPr>
              <w:t> Utilisation of Energy (Efficiency – Green Energy)</w:t>
            </w:r>
            <w:r w:rsidRPr="002C29D6" w:rsidR="00B9113C">
              <w:rPr>
                <w:rFonts w:cs="Tahoma"/>
                <w:b/>
                <w:bCs/>
                <w:color w:val="006666"/>
              </w:rPr>
              <w:t>; Use of Single Use Plastic (SUP) under review; GM Green Summit 2020, aiming for significant reductions in its carbon footprint</w:t>
            </w:r>
          </w:p>
        </w:tc>
      </w:tr>
    </w:tbl>
    <w:p w:rsidRPr="003216AB" w:rsidR="00FF6E85" w:rsidP="002C29D6" w:rsidRDefault="004C013F">
      <w:pPr>
        <w:rPr>
          <w:rFonts w:cs="Tahoma"/>
          <w:b/>
          <w:color w:val="006666"/>
          <w:sz w:val="18"/>
          <w:szCs w:val="18"/>
        </w:rPr>
      </w:pPr>
      <w:r>
        <w:rPr>
          <w:rFonts w:cs="Tahoma"/>
          <w:b/>
          <w:color w:val="006666"/>
          <w:sz w:val="48"/>
          <w:szCs w:val="48"/>
        </w:rPr>
        <w:lastRenderedPageBreak/>
        <w:t>Summary a</w:t>
      </w:r>
      <w:r w:rsidR="00F4238E">
        <w:rPr>
          <w:rFonts w:cs="Tahoma"/>
          <w:b/>
          <w:color w:val="006666"/>
          <w:sz w:val="48"/>
          <w:szCs w:val="48"/>
        </w:rPr>
        <w:t>nd next steps</w:t>
      </w:r>
    </w:p>
    <w:p w:rsidR="00BA3F84" w:rsidP="009E2B7F" w:rsidRDefault="00BA3F84">
      <w:r>
        <w:t>Since the previous category strategy, the People team has worked closely with its partners and stakeholders to develop better working relationships and understanding of the category.</w:t>
      </w:r>
    </w:p>
    <w:p w:rsidR="00BA3F84" w:rsidP="009E2B7F" w:rsidRDefault="00BA3F84">
      <w:r>
        <w:t>This document addresses how the People category team intends to further its strategic objectives to ensure that STAR Procurement is at the forefront of supporting not only its partner organisations, but also the service users, suppliers and citizens interacting with the supplies and services bought.</w:t>
      </w:r>
    </w:p>
    <w:p w:rsidR="00F4238E" w:rsidP="009E2B7F" w:rsidRDefault="00F4238E">
      <w:r>
        <w:t xml:space="preserve">The category team will work with all stakeholders within the Councils to ensure that the Category Strategy is embedded and understood by all parties. We will provide training as part of our standard back to basics and refresher training sessions. </w:t>
      </w:r>
    </w:p>
    <w:p w:rsidR="00F4238E" w:rsidP="009E2B7F" w:rsidRDefault="00BA3F84">
      <w:r>
        <w:t>The category team will review this document periodically to ensure that all information is up-to-date and relevant.</w:t>
      </w:r>
    </w:p>
    <w:p w:rsidRPr="00BA3F84" w:rsidR="005F44B0" w:rsidP="00BA3F84" w:rsidRDefault="005F44B0">
      <w:pPr>
        <w:tabs>
          <w:tab w:val="left" w:pos="1120"/>
        </w:tabs>
        <w:rPr>
          <w:rFonts w:cs="Arial"/>
          <w:sz w:val="20"/>
          <w:szCs w:val="20"/>
        </w:rPr>
      </w:pPr>
    </w:p>
    <w:sectPr w:rsidRPr="00BA3F84" w:rsidR="005F44B0" w:rsidSect="00AE6BB5">
      <w:pgSz w:w="11907" w:h="16839" w:code="9"/>
      <w:pgMar w:top="720" w:right="720" w:bottom="720" w:left="720"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3F" w:rsidRDefault="004C013F" w:rsidP="002A0962">
      <w:pPr>
        <w:spacing w:after="0" w:line="240" w:lineRule="auto"/>
      </w:pPr>
      <w:r>
        <w:separator/>
      </w:r>
    </w:p>
  </w:endnote>
  <w:endnote w:type="continuationSeparator" w:id="0">
    <w:p w:rsidR="004C013F" w:rsidRDefault="004C013F" w:rsidP="002A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Century Gothic"/>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F" w:rsidRPr="00611813" w:rsidRDefault="004C013F" w:rsidP="00611813">
    <w:pPr>
      <w:pStyle w:val="Footer"/>
      <w:jc w:val="center"/>
      <w:rPr>
        <w:b/>
        <w:color w:val="006666"/>
        <w:sz w:val="24"/>
      </w:rPr>
    </w:pPr>
    <w:r w:rsidRPr="00611813">
      <w:rPr>
        <w:b/>
        <w:color w:val="006666"/>
        <w:sz w:val="24"/>
      </w:rPr>
      <w:t>Leading transformation through procurement and cooperation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3F" w:rsidRPr="00611813" w:rsidRDefault="004C013F" w:rsidP="00611813">
    <w:pPr>
      <w:jc w:val="center"/>
      <w:rPr>
        <w:rFonts w:cs="Tahoma"/>
        <w:b/>
        <w:color w:val="006666"/>
        <w:szCs w:val="25"/>
      </w:rPr>
    </w:pPr>
    <w:r>
      <w:rPr>
        <w:rFonts w:cs="Tahoma"/>
        <w:b/>
        <w:color w:val="006666"/>
        <w:szCs w:val="25"/>
      </w:rPr>
      <w:t>Leading transformation through procurement and cooperation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3F" w:rsidRDefault="004C013F" w:rsidP="002A0962">
      <w:pPr>
        <w:spacing w:after="0" w:line="240" w:lineRule="auto"/>
      </w:pPr>
      <w:r>
        <w:separator/>
      </w:r>
    </w:p>
  </w:footnote>
  <w:footnote w:type="continuationSeparator" w:id="0">
    <w:p w:rsidR="004C013F" w:rsidRDefault="004C013F" w:rsidP="002A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0FA"/>
    <w:multiLevelType w:val="hybridMultilevel"/>
    <w:tmpl w:val="619C0768"/>
    <w:lvl w:ilvl="0" w:tplc="9970D7E0">
      <w:start w:val="1"/>
      <w:numFmt w:val="bullet"/>
      <w:lvlText w:val="•"/>
      <w:lvlJc w:val="left"/>
      <w:pPr>
        <w:tabs>
          <w:tab w:val="num" w:pos="720"/>
        </w:tabs>
        <w:ind w:left="720" w:hanging="360"/>
      </w:pPr>
      <w:rPr>
        <w:rFonts w:ascii="Times New Roman" w:hAnsi="Times New Roman" w:hint="default"/>
      </w:rPr>
    </w:lvl>
    <w:lvl w:ilvl="1" w:tplc="48486D2E" w:tentative="1">
      <w:start w:val="1"/>
      <w:numFmt w:val="bullet"/>
      <w:lvlText w:val="•"/>
      <w:lvlJc w:val="left"/>
      <w:pPr>
        <w:tabs>
          <w:tab w:val="num" w:pos="1440"/>
        </w:tabs>
        <w:ind w:left="1440" w:hanging="360"/>
      </w:pPr>
      <w:rPr>
        <w:rFonts w:ascii="Times New Roman" w:hAnsi="Times New Roman" w:hint="default"/>
      </w:rPr>
    </w:lvl>
    <w:lvl w:ilvl="2" w:tplc="1CBCC99C" w:tentative="1">
      <w:start w:val="1"/>
      <w:numFmt w:val="bullet"/>
      <w:lvlText w:val="•"/>
      <w:lvlJc w:val="left"/>
      <w:pPr>
        <w:tabs>
          <w:tab w:val="num" w:pos="2160"/>
        </w:tabs>
        <w:ind w:left="2160" w:hanging="360"/>
      </w:pPr>
      <w:rPr>
        <w:rFonts w:ascii="Times New Roman" w:hAnsi="Times New Roman" w:hint="default"/>
      </w:rPr>
    </w:lvl>
    <w:lvl w:ilvl="3" w:tplc="EB746A74" w:tentative="1">
      <w:start w:val="1"/>
      <w:numFmt w:val="bullet"/>
      <w:lvlText w:val="•"/>
      <w:lvlJc w:val="left"/>
      <w:pPr>
        <w:tabs>
          <w:tab w:val="num" w:pos="2880"/>
        </w:tabs>
        <w:ind w:left="2880" w:hanging="360"/>
      </w:pPr>
      <w:rPr>
        <w:rFonts w:ascii="Times New Roman" w:hAnsi="Times New Roman" w:hint="default"/>
      </w:rPr>
    </w:lvl>
    <w:lvl w:ilvl="4" w:tplc="77D2367E" w:tentative="1">
      <w:start w:val="1"/>
      <w:numFmt w:val="bullet"/>
      <w:lvlText w:val="•"/>
      <w:lvlJc w:val="left"/>
      <w:pPr>
        <w:tabs>
          <w:tab w:val="num" w:pos="3600"/>
        </w:tabs>
        <w:ind w:left="3600" w:hanging="360"/>
      </w:pPr>
      <w:rPr>
        <w:rFonts w:ascii="Times New Roman" w:hAnsi="Times New Roman" w:hint="default"/>
      </w:rPr>
    </w:lvl>
    <w:lvl w:ilvl="5" w:tplc="0E9844BE" w:tentative="1">
      <w:start w:val="1"/>
      <w:numFmt w:val="bullet"/>
      <w:lvlText w:val="•"/>
      <w:lvlJc w:val="left"/>
      <w:pPr>
        <w:tabs>
          <w:tab w:val="num" w:pos="4320"/>
        </w:tabs>
        <w:ind w:left="4320" w:hanging="360"/>
      </w:pPr>
      <w:rPr>
        <w:rFonts w:ascii="Times New Roman" w:hAnsi="Times New Roman" w:hint="default"/>
      </w:rPr>
    </w:lvl>
    <w:lvl w:ilvl="6" w:tplc="B75E4962" w:tentative="1">
      <w:start w:val="1"/>
      <w:numFmt w:val="bullet"/>
      <w:lvlText w:val="•"/>
      <w:lvlJc w:val="left"/>
      <w:pPr>
        <w:tabs>
          <w:tab w:val="num" w:pos="5040"/>
        </w:tabs>
        <w:ind w:left="5040" w:hanging="360"/>
      </w:pPr>
      <w:rPr>
        <w:rFonts w:ascii="Times New Roman" w:hAnsi="Times New Roman" w:hint="default"/>
      </w:rPr>
    </w:lvl>
    <w:lvl w:ilvl="7" w:tplc="B98E1730" w:tentative="1">
      <w:start w:val="1"/>
      <w:numFmt w:val="bullet"/>
      <w:lvlText w:val="•"/>
      <w:lvlJc w:val="left"/>
      <w:pPr>
        <w:tabs>
          <w:tab w:val="num" w:pos="5760"/>
        </w:tabs>
        <w:ind w:left="5760" w:hanging="360"/>
      </w:pPr>
      <w:rPr>
        <w:rFonts w:ascii="Times New Roman" w:hAnsi="Times New Roman" w:hint="default"/>
      </w:rPr>
    </w:lvl>
    <w:lvl w:ilvl="8" w:tplc="DFCAC1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0473F0"/>
    <w:multiLevelType w:val="hybridMultilevel"/>
    <w:tmpl w:val="223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33F"/>
    <w:multiLevelType w:val="hybridMultilevel"/>
    <w:tmpl w:val="530660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0F60DDC"/>
    <w:multiLevelType w:val="hybridMultilevel"/>
    <w:tmpl w:val="A7CCDA16"/>
    <w:lvl w:ilvl="0" w:tplc="3112D3F2">
      <w:start w:val="1"/>
      <w:numFmt w:val="bullet"/>
      <w:lvlText w:val="•"/>
      <w:lvlJc w:val="left"/>
      <w:pPr>
        <w:tabs>
          <w:tab w:val="num" w:pos="720"/>
        </w:tabs>
        <w:ind w:left="720" w:hanging="360"/>
      </w:pPr>
      <w:rPr>
        <w:rFonts w:ascii="Times New Roman" w:hAnsi="Times New Roman" w:hint="default"/>
      </w:rPr>
    </w:lvl>
    <w:lvl w:ilvl="1" w:tplc="857A2CCA" w:tentative="1">
      <w:start w:val="1"/>
      <w:numFmt w:val="bullet"/>
      <w:lvlText w:val="•"/>
      <w:lvlJc w:val="left"/>
      <w:pPr>
        <w:tabs>
          <w:tab w:val="num" w:pos="1440"/>
        </w:tabs>
        <w:ind w:left="1440" w:hanging="360"/>
      </w:pPr>
      <w:rPr>
        <w:rFonts w:ascii="Times New Roman" w:hAnsi="Times New Roman" w:hint="default"/>
      </w:rPr>
    </w:lvl>
    <w:lvl w:ilvl="2" w:tplc="A2BA3DEC" w:tentative="1">
      <w:start w:val="1"/>
      <w:numFmt w:val="bullet"/>
      <w:lvlText w:val="•"/>
      <w:lvlJc w:val="left"/>
      <w:pPr>
        <w:tabs>
          <w:tab w:val="num" w:pos="2160"/>
        </w:tabs>
        <w:ind w:left="2160" w:hanging="360"/>
      </w:pPr>
      <w:rPr>
        <w:rFonts w:ascii="Times New Roman" w:hAnsi="Times New Roman" w:hint="default"/>
      </w:rPr>
    </w:lvl>
    <w:lvl w:ilvl="3" w:tplc="FD8A20B8" w:tentative="1">
      <w:start w:val="1"/>
      <w:numFmt w:val="bullet"/>
      <w:lvlText w:val="•"/>
      <w:lvlJc w:val="left"/>
      <w:pPr>
        <w:tabs>
          <w:tab w:val="num" w:pos="2880"/>
        </w:tabs>
        <w:ind w:left="2880" w:hanging="360"/>
      </w:pPr>
      <w:rPr>
        <w:rFonts w:ascii="Times New Roman" w:hAnsi="Times New Roman" w:hint="default"/>
      </w:rPr>
    </w:lvl>
    <w:lvl w:ilvl="4" w:tplc="75BAC3E6" w:tentative="1">
      <w:start w:val="1"/>
      <w:numFmt w:val="bullet"/>
      <w:lvlText w:val="•"/>
      <w:lvlJc w:val="left"/>
      <w:pPr>
        <w:tabs>
          <w:tab w:val="num" w:pos="3600"/>
        </w:tabs>
        <w:ind w:left="3600" w:hanging="360"/>
      </w:pPr>
      <w:rPr>
        <w:rFonts w:ascii="Times New Roman" w:hAnsi="Times New Roman" w:hint="default"/>
      </w:rPr>
    </w:lvl>
    <w:lvl w:ilvl="5" w:tplc="00B69BB0" w:tentative="1">
      <w:start w:val="1"/>
      <w:numFmt w:val="bullet"/>
      <w:lvlText w:val="•"/>
      <w:lvlJc w:val="left"/>
      <w:pPr>
        <w:tabs>
          <w:tab w:val="num" w:pos="4320"/>
        </w:tabs>
        <w:ind w:left="4320" w:hanging="360"/>
      </w:pPr>
      <w:rPr>
        <w:rFonts w:ascii="Times New Roman" w:hAnsi="Times New Roman" w:hint="default"/>
      </w:rPr>
    </w:lvl>
    <w:lvl w:ilvl="6" w:tplc="4AB46914" w:tentative="1">
      <w:start w:val="1"/>
      <w:numFmt w:val="bullet"/>
      <w:lvlText w:val="•"/>
      <w:lvlJc w:val="left"/>
      <w:pPr>
        <w:tabs>
          <w:tab w:val="num" w:pos="5040"/>
        </w:tabs>
        <w:ind w:left="5040" w:hanging="360"/>
      </w:pPr>
      <w:rPr>
        <w:rFonts w:ascii="Times New Roman" w:hAnsi="Times New Roman" w:hint="default"/>
      </w:rPr>
    </w:lvl>
    <w:lvl w:ilvl="7" w:tplc="8638B160" w:tentative="1">
      <w:start w:val="1"/>
      <w:numFmt w:val="bullet"/>
      <w:lvlText w:val="•"/>
      <w:lvlJc w:val="left"/>
      <w:pPr>
        <w:tabs>
          <w:tab w:val="num" w:pos="5760"/>
        </w:tabs>
        <w:ind w:left="5760" w:hanging="360"/>
      </w:pPr>
      <w:rPr>
        <w:rFonts w:ascii="Times New Roman" w:hAnsi="Times New Roman" w:hint="default"/>
      </w:rPr>
    </w:lvl>
    <w:lvl w:ilvl="8" w:tplc="452659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0B6FAC"/>
    <w:multiLevelType w:val="hybridMultilevel"/>
    <w:tmpl w:val="2DB033AC"/>
    <w:lvl w:ilvl="0" w:tplc="C83AE0C8">
      <w:start w:val="1"/>
      <w:numFmt w:val="decimal"/>
      <w:pStyle w:val="StyleHeading6Arial12pt"/>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8D62B08"/>
    <w:multiLevelType w:val="hybridMultilevel"/>
    <w:tmpl w:val="3BA82FA8"/>
    <w:lvl w:ilvl="0" w:tplc="9928115C">
      <w:start w:val="1"/>
      <w:numFmt w:val="bullet"/>
      <w:lvlText w:val="•"/>
      <w:lvlJc w:val="left"/>
      <w:pPr>
        <w:tabs>
          <w:tab w:val="num" w:pos="720"/>
        </w:tabs>
        <w:ind w:left="720" w:hanging="360"/>
      </w:pPr>
      <w:rPr>
        <w:rFonts w:ascii="Times New Roman" w:hAnsi="Times New Roman" w:hint="default"/>
      </w:rPr>
    </w:lvl>
    <w:lvl w:ilvl="1" w:tplc="78421582" w:tentative="1">
      <w:start w:val="1"/>
      <w:numFmt w:val="bullet"/>
      <w:lvlText w:val="•"/>
      <w:lvlJc w:val="left"/>
      <w:pPr>
        <w:tabs>
          <w:tab w:val="num" w:pos="1440"/>
        </w:tabs>
        <w:ind w:left="1440" w:hanging="360"/>
      </w:pPr>
      <w:rPr>
        <w:rFonts w:ascii="Times New Roman" w:hAnsi="Times New Roman" w:hint="default"/>
      </w:rPr>
    </w:lvl>
    <w:lvl w:ilvl="2" w:tplc="9B6605E8" w:tentative="1">
      <w:start w:val="1"/>
      <w:numFmt w:val="bullet"/>
      <w:lvlText w:val="•"/>
      <w:lvlJc w:val="left"/>
      <w:pPr>
        <w:tabs>
          <w:tab w:val="num" w:pos="2160"/>
        </w:tabs>
        <w:ind w:left="2160" w:hanging="360"/>
      </w:pPr>
      <w:rPr>
        <w:rFonts w:ascii="Times New Roman" w:hAnsi="Times New Roman" w:hint="default"/>
      </w:rPr>
    </w:lvl>
    <w:lvl w:ilvl="3" w:tplc="DE8428C2" w:tentative="1">
      <w:start w:val="1"/>
      <w:numFmt w:val="bullet"/>
      <w:lvlText w:val="•"/>
      <w:lvlJc w:val="left"/>
      <w:pPr>
        <w:tabs>
          <w:tab w:val="num" w:pos="2880"/>
        </w:tabs>
        <w:ind w:left="2880" w:hanging="360"/>
      </w:pPr>
      <w:rPr>
        <w:rFonts w:ascii="Times New Roman" w:hAnsi="Times New Roman" w:hint="default"/>
      </w:rPr>
    </w:lvl>
    <w:lvl w:ilvl="4" w:tplc="FA02A2A2" w:tentative="1">
      <w:start w:val="1"/>
      <w:numFmt w:val="bullet"/>
      <w:lvlText w:val="•"/>
      <w:lvlJc w:val="left"/>
      <w:pPr>
        <w:tabs>
          <w:tab w:val="num" w:pos="3600"/>
        </w:tabs>
        <w:ind w:left="3600" w:hanging="360"/>
      </w:pPr>
      <w:rPr>
        <w:rFonts w:ascii="Times New Roman" w:hAnsi="Times New Roman" w:hint="default"/>
      </w:rPr>
    </w:lvl>
    <w:lvl w:ilvl="5" w:tplc="AFE457A4" w:tentative="1">
      <w:start w:val="1"/>
      <w:numFmt w:val="bullet"/>
      <w:lvlText w:val="•"/>
      <w:lvlJc w:val="left"/>
      <w:pPr>
        <w:tabs>
          <w:tab w:val="num" w:pos="4320"/>
        </w:tabs>
        <w:ind w:left="4320" w:hanging="360"/>
      </w:pPr>
      <w:rPr>
        <w:rFonts w:ascii="Times New Roman" w:hAnsi="Times New Roman" w:hint="default"/>
      </w:rPr>
    </w:lvl>
    <w:lvl w:ilvl="6" w:tplc="95B4B0E6" w:tentative="1">
      <w:start w:val="1"/>
      <w:numFmt w:val="bullet"/>
      <w:lvlText w:val="•"/>
      <w:lvlJc w:val="left"/>
      <w:pPr>
        <w:tabs>
          <w:tab w:val="num" w:pos="5040"/>
        </w:tabs>
        <w:ind w:left="5040" w:hanging="360"/>
      </w:pPr>
      <w:rPr>
        <w:rFonts w:ascii="Times New Roman" w:hAnsi="Times New Roman" w:hint="default"/>
      </w:rPr>
    </w:lvl>
    <w:lvl w:ilvl="7" w:tplc="165E6FDA" w:tentative="1">
      <w:start w:val="1"/>
      <w:numFmt w:val="bullet"/>
      <w:lvlText w:val="•"/>
      <w:lvlJc w:val="left"/>
      <w:pPr>
        <w:tabs>
          <w:tab w:val="num" w:pos="5760"/>
        </w:tabs>
        <w:ind w:left="5760" w:hanging="360"/>
      </w:pPr>
      <w:rPr>
        <w:rFonts w:ascii="Times New Roman" w:hAnsi="Times New Roman" w:hint="default"/>
      </w:rPr>
    </w:lvl>
    <w:lvl w:ilvl="8" w:tplc="7A5C9A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C234845"/>
    <w:multiLevelType w:val="hybridMultilevel"/>
    <w:tmpl w:val="7090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94340"/>
    <w:multiLevelType w:val="hybridMultilevel"/>
    <w:tmpl w:val="8326A7DC"/>
    <w:lvl w:ilvl="0" w:tplc="3926CF62">
      <w:start w:val="1"/>
      <w:numFmt w:val="bullet"/>
      <w:lvlText w:val="•"/>
      <w:lvlJc w:val="left"/>
      <w:pPr>
        <w:tabs>
          <w:tab w:val="num" w:pos="720"/>
        </w:tabs>
        <w:ind w:left="720" w:hanging="360"/>
      </w:pPr>
      <w:rPr>
        <w:rFonts w:ascii="Times New Roman" w:hAnsi="Times New Roman" w:hint="default"/>
      </w:rPr>
    </w:lvl>
    <w:lvl w:ilvl="1" w:tplc="58729B98" w:tentative="1">
      <w:start w:val="1"/>
      <w:numFmt w:val="bullet"/>
      <w:lvlText w:val="•"/>
      <w:lvlJc w:val="left"/>
      <w:pPr>
        <w:tabs>
          <w:tab w:val="num" w:pos="1440"/>
        </w:tabs>
        <w:ind w:left="1440" w:hanging="360"/>
      </w:pPr>
      <w:rPr>
        <w:rFonts w:ascii="Times New Roman" w:hAnsi="Times New Roman" w:hint="default"/>
      </w:rPr>
    </w:lvl>
    <w:lvl w:ilvl="2" w:tplc="97EE282C" w:tentative="1">
      <w:start w:val="1"/>
      <w:numFmt w:val="bullet"/>
      <w:lvlText w:val="•"/>
      <w:lvlJc w:val="left"/>
      <w:pPr>
        <w:tabs>
          <w:tab w:val="num" w:pos="2160"/>
        </w:tabs>
        <w:ind w:left="2160" w:hanging="360"/>
      </w:pPr>
      <w:rPr>
        <w:rFonts w:ascii="Times New Roman" w:hAnsi="Times New Roman" w:hint="default"/>
      </w:rPr>
    </w:lvl>
    <w:lvl w:ilvl="3" w:tplc="7B7002FE" w:tentative="1">
      <w:start w:val="1"/>
      <w:numFmt w:val="bullet"/>
      <w:lvlText w:val="•"/>
      <w:lvlJc w:val="left"/>
      <w:pPr>
        <w:tabs>
          <w:tab w:val="num" w:pos="2880"/>
        </w:tabs>
        <w:ind w:left="2880" w:hanging="360"/>
      </w:pPr>
      <w:rPr>
        <w:rFonts w:ascii="Times New Roman" w:hAnsi="Times New Roman" w:hint="default"/>
      </w:rPr>
    </w:lvl>
    <w:lvl w:ilvl="4" w:tplc="4A3685C8" w:tentative="1">
      <w:start w:val="1"/>
      <w:numFmt w:val="bullet"/>
      <w:lvlText w:val="•"/>
      <w:lvlJc w:val="left"/>
      <w:pPr>
        <w:tabs>
          <w:tab w:val="num" w:pos="3600"/>
        </w:tabs>
        <w:ind w:left="3600" w:hanging="360"/>
      </w:pPr>
      <w:rPr>
        <w:rFonts w:ascii="Times New Roman" w:hAnsi="Times New Roman" w:hint="default"/>
      </w:rPr>
    </w:lvl>
    <w:lvl w:ilvl="5" w:tplc="E31A045C" w:tentative="1">
      <w:start w:val="1"/>
      <w:numFmt w:val="bullet"/>
      <w:lvlText w:val="•"/>
      <w:lvlJc w:val="left"/>
      <w:pPr>
        <w:tabs>
          <w:tab w:val="num" w:pos="4320"/>
        </w:tabs>
        <w:ind w:left="4320" w:hanging="360"/>
      </w:pPr>
      <w:rPr>
        <w:rFonts w:ascii="Times New Roman" w:hAnsi="Times New Roman" w:hint="default"/>
      </w:rPr>
    </w:lvl>
    <w:lvl w:ilvl="6" w:tplc="8F0C211A" w:tentative="1">
      <w:start w:val="1"/>
      <w:numFmt w:val="bullet"/>
      <w:lvlText w:val="•"/>
      <w:lvlJc w:val="left"/>
      <w:pPr>
        <w:tabs>
          <w:tab w:val="num" w:pos="5040"/>
        </w:tabs>
        <w:ind w:left="5040" w:hanging="360"/>
      </w:pPr>
      <w:rPr>
        <w:rFonts w:ascii="Times New Roman" w:hAnsi="Times New Roman" w:hint="default"/>
      </w:rPr>
    </w:lvl>
    <w:lvl w:ilvl="7" w:tplc="6164D18E" w:tentative="1">
      <w:start w:val="1"/>
      <w:numFmt w:val="bullet"/>
      <w:lvlText w:val="•"/>
      <w:lvlJc w:val="left"/>
      <w:pPr>
        <w:tabs>
          <w:tab w:val="num" w:pos="5760"/>
        </w:tabs>
        <w:ind w:left="5760" w:hanging="360"/>
      </w:pPr>
      <w:rPr>
        <w:rFonts w:ascii="Times New Roman" w:hAnsi="Times New Roman" w:hint="default"/>
      </w:rPr>
    </w:lvl>
    <w:lvl w:ilvl="8" w:tplc="E56E710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ru v:ext="edit" colors="#066"/>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C2"/>
    <w:rsid w:val="000009F4"/>
    <w:rsid w:val="00001701"/>
    <w:rsid w:val="00001A9C"/>
    <w:rsid w:val="00005B97"/>
    <w:rsid w:val="000123F7"/>
    <w:rsid w:val="00012921"/>
    <w:rsid w:val="00025325"/>
    <w:rsid w:val="00025B12"/>
    <w:rsid w:val="00026765"/>
    <w:rsid w:val="0004052E"/>
    <w:rsid w:val="00040545"/>
    <w:rsid w:val="00042AF0"/>
    <w:rsid w:val="00047673"/>
    <w:rsid w:val="00052471"/>
    <w:rsid w:val="00052E8A"/>
    <w:rsid w:val="00060E9E"/>
    <w:rsid w:val="000635E3"/>
    <w:rsid w:val="00067E26"/>
    <w:rsid w:val="0007075A"/>
    <w:rsid w:val="000725B9"/>
    <w:rsid w:val="00073DC9"/>
    <w:rsid w:val="00081881"/>
    <w:rsid w:val="00086FB0"/>
    <w:rsid w:val="00094B72"/>
    <w:rsid w:val="000A0A28"/>
    <w:rsid w:val="000A18BA"/>
    <w:rsid w:val="000A69F3"/>
    <w:rsid w:val="000A7E5D"/>
    <w:rsid w:val="000B211E"/>
    <w:rsid w:val="000B3BDA"/>
    <w:rsid w:val="000B405D"/>
    <w:rsid w:val="000B6CAB"/>
    <w:rsid w:val="000B7C5B"/>
    <w:rsid w:val="000C4A20"/>
    <w:rsid w:val="000C53A7"/>
    <w:rsid w:val="000C5840"/>
    <w:rsid w:val="000C79ED"/>
    <w:rsid w:val="000D03D4"/>
    <w:rsid w:val="000D64BD"/>
    <w:rsid w:val="000E0A35"/>
    <w:rsid w:val="000E0D95"/>
    <w:rsid w:val="000E1C50"/>
    <w:rsid w:val="000E7994"/>
    <w:rsid w:val="000F0359"/>
    <w:rsid w:val="000F25EB"/>
    <w:rsid w:val="000F6C3F"/>
    <w:rsid w:val="000F7B4C"/>
    <w:rsid w:val="00101D4B"/>
    <w:rsid w:val="00102476"/>
    <w:rsid w:val="001049AB"/>
    <w:rsid w:val="001169C8"/>
    <w:rsid w:val="00117A34"/>
    <w:rsid w:val="0012028D"/>
    <w:rsid w:val="00120862"/>
    <w:rsid w:val="00121A0D"/>
    <w:rsid w:val="001223F4"/>
    <w:rsid w:val="001238DC"/>
    <w:rsid w:val="00123E92"/>
    <w:rsid w:val="00126A10"/>
    <w:rsid w:val="0012755E"/>
    <w:rsid w:val="0013195C"/>
    <w:rsid w:val="001337C0"/>
    <w:rsid w:val="0014405B"/>
    <w:rsid w:val="00144282"/>
    <w:rsid w:val="001452BE"/>
    <w:rsid w:val="00145FEA"/>
    <w:rsid w:val="001509BE"/>
    <w:rsid w:val="001517AB"/>
    <w:rsid w:val="0015186F"/>
    <w:rsid w:val="001519E3"/>
    <w:rsid w:val="00152C78"/>
    <w:rsid w:val="00156658"/>
    <w:rsid w:val="0015708B"/>
    <w:rsid w:val="00164183"/>
    <w:rsid w:val="001656F9"/>
    <w:rsid w:val="00165982"/>
    <w:rsid w:val="00166230"/>
    <w:rsid w:val="00167345"/>
    <w:rsid w:val="00167F09"/>
    <w:rsid w:val="00172E45"/>
    <w:rsid w:val="00176D42"/>
    <w:rsid w:val="00180823"/>
    <w:rsid w:val="001829B9"/>
    <w:rsid w:val="00184918"/>
    <w:rsid w:val="001859A5"/>
    <w:rsid w:val="001929E8"/>
    <w:rsid w:val="001A2530"/>
    <w:rsid w:val="001A36AF"/>
    <w:rsid w:val="001A3CC1"/>
    <w:rsid w:val="001A58B2"/>
    <w:rsid w:val="001A7BA0"/>
    <w:rsid w:val="001B06B9"/>
    <w:rsid w:val="001C0214"/>
    <w:rsid w:val="001C10B9"/>
    <w:rsid w:val="001C299D"/>
    <w:rsid w:val="001D0D62"/>
    <w:rsid w:val="001D5363"/>
    <w:rsid w:val="001E0A6A"/>
    <w:rsid w:val="001E238E"/>
    <w:rsid w:val="001E6941"/>
    <w:rsid w:val="001F43BF"/>
    <w:rsid w:val="001F7552"/>
    <w:rsid w:val="00205148"/>
    <w:rsid w:val="0020590F"/>
    <w:rsid w:val="00217C38"/>
    <w:rsid w:val="00220BD5"/>
    <w:rsid w:val="0022756E"/>
    <w:rsid w:val="002376C4"/>
    <w:rsid w:val="00240EEC"/>
    <w:rsid w:val="00243CCB"/>
    <w:rsid w:val="00244929"/>
    <w:rsid w:val="00246A99"/>
    <w:rsid w:val="002470B3"/>
    <w:rsid w:val="0025390D"/>
    <w:rsid w:val="00253F64"/>
    <w:rsid w:val="00256B29"/>
    <w:rsid w:val="002610EA"/>
    <w:rsid w:val="002624D8"/>
    <w:rsid w:val="002626CA"/>
    <w:rsid w:val="00282A9E"/>
    <w:rsid w:val="0028720D"/>
    <w:rsid w:val="00292FA5"/>
    <w:rsid w:val="00293094"/>
    <w:rsid w:val="0029444A"/>
    <w:rsid w:val="00294AA8"/>
    <w:rsid w:val="00295468"/>
    <w:rsid w:val="002966C8"/>
    <w:rsid w:val="00297731"/>
    <w:rsid w:val="002A0962"/>
    <w:rsid w:val="002A3B5A"/>
    <w:rsid w:val="002A4786"/>
    <w:rsid w:val="002A6BA1"/>
    <w:rsid w:val="002B10BD"/>
    <w:rsid w:val="002C158D"/>
    <w:rsid w:val="002C29D6"/>
    <w:rsid w:val="002C48DA"/>
    <w:rsid w:val="002D1F20"/>
    <w:rsid w:val="002D28D2"/>
    <w:rsid w:val="002D515E"/>
    <w:rsid w:val="002E1BDD"/>
    <w:rsid w:val="002F0D22"/>
    <w:rsid w:val="002F1637"/>
    <w:rsid w:val="00303846"/>
    <w:rsid w:val="003106EB"/>
    <w:rsid w:val="00310888"/>
    <w:rsid w:val="00311C36"/>
    <w:rsid w:val="00315A2F"/>
    <w:rsid w:val="003208E8"/>
    <w:rsid w:val="003216AB"/>
    <w:rsid w:val="003231EA"/>
    <w:rsid w:val="00323AAD"/>
    <w:rsid w:val="00323D52"/>
    <w:rsid w:val="00344CAC"/>
    <w:rsid w:val="00345D41"/>
    <w:rsid w:val="003504B9"/>
    <w:rsid w:val="0035226E"/>
    <w:rsid w:val="003629D4"/>
    <w:rsid w:val="00365943"/>
    <w:rsid w:val="00375E36"/>
    <w:rsid w:val="00376AF1"/>
    <w:rsid w:val="00381E09"/>
    <w:rsid w:val="00384E91"/>
    <w:rsid w:val="00385D66"/>
    <w:rsid w:val="00385FB9"/>
    <w:rsid w:val="00386271"/>
    <w:rsid w:val="00390DF2"/>
    <w:rsid w:val="0039148C"/>
    <w:rsid w:val="00395E46"/>
    <w:rsid w:val="00397604"/>
    <w:rsid w:val="003A081F"/>
    <w:rsid w:val="003A3459"/>
    <w:rsid w:val="003A5DD3"/>
    <w:rsid w:val="003B2452"/>
    <w:rsid w:val="003B2BAF"/>
    <w:rsid w:val="003B3C32"/>
    <w:rsid w:val="003B3C53"/>
    <w:rsid w:val="003B798B"/>
    <w:rsid w:val="003C1738"/>
    <w:rsid w:val="003C1926"/>
    <w:rsid w:val="003C300B"/>
    <w:rsid w:val="003C31CD"/>
    <w:rsid w:val="003C43E3"/>
    <w:rsid w:val="003C48C7"/>
    <w:rsid w:val="003C6B80"/>
    <w:rsid w:val="003C7519"/>
    <w:rsid w:val="003C79BE"/>
    <w:rsid w:val="003D1551"/>
    <w:rsid w:val="003D6741"/>
    <w:rsid w:val="003D67D7"/>
    <w:rsid w:val="003E6838"/>
    <w:rsid w:val="003E75E3"/>
    <w:rsid w:val="003F053A"/>
    <w:rsid w:val="003F12F6"/>
    <w:rsid w:val="003F1FD8"/>
    <w:rsid w:val="003F491D"/>
    <w:rsid w:val="003F6173"/>
    <w:rsid w:val="0040032B"/>
    <w:rsid w:val="004023DB"/>
    <w:rsid w:val="00402BCF"/>
    <w:rsid w:val="00410E38"/>
    <w:rsid w:val="0041247C"/>
    <w:rsid w:val="00414129"/>
    <w:rsid w:val="004217E0"/>
    <w:rsid w:val="004226C1"/>
    <w:rsid w:val="004230E7"/>
    <w:rsid w:val="004247A2"/>
    <w:rsid w:val="004247D3"/>
    <w:rsid w:val="00424CCB"/>
    <w:rsid w:val="0043125E"/>
    <w:rsid w:val="004362FC"/>
    <w:rsid w:val="00443639"/>
    <w:rsid w:val="00443754"/>
    <w:rsid w:val="004443D6"/>
    <w:rsid w:val="004443DF"/>
    <w:rsid w:val="00444B42"/>
    <w:rsid w:val="004474F5"/>
    <w:rsid w:val="00450DD3"/>
    <w:rsid w:val="004516E7"/>
    <w:rsid w:val="0045222F"/>
    <w:rsid w:val="00453976"/>
    <w:rsid w:val="00454CB5"/>
    <w:rsid w:val="0046268B"/>
    <w:rsid w:val="00471A5C"/>
    <w:rsid w:val="00476622"/>
    <w:rsid w:val="0048079C"/>
    <w:rsid w:val="0048158B"/>
    <w:rsid w:val="00482450"/>
    <w:rsid w:val="00486040"/>
    <w:rsid w:val="004878EF"/>
    <w:rsid w:val="00490FB7"/>
    <w:rsid w:val="0049152B"/>
    <w:rsid w:val="004A2769"/>
    <w:rsid w:val="004A36A1"/>
    <w:rsid w:val="004A5CA6"/>
    <w:rsid w:val="004B0193"/>
    <w:rsid w:val="004B24C2"/>
    <w:rsid w:val="004B4905"/>
    <w:rsid w:val="004B7724"/>
    <w:rsid w:val="004C013F"/>
    <w:rsid w:val="004C05C2"/>
    <w:rsid w:val="004C2BAB"/>
    <w:rsid w:val="004C40CA"/>
    <w:rsid w:val="004C5420"/>
    <w:rsid w:val="004C7CDD"/>
    <w:rsid w:val="004D1009"/>
    <w:rsid w:val="004E0B86"/>
    <w:rsid w:val="004E5A20"/>
    <w:rsid w:val="004E726A"/>
    <w:rsid w:val="004E7302"/>
    <w:rsid w:val="004F17A6"/>
    <w:rsid w:val="004F4677"/>
    <w:rsid w:val="004F69F8"/>
    <w:rsid w:val="00502821"/>
    <w:rsid w:val="005064A8"/>
    <w:rsid w:val="0051026D"/>
    <w:rsid w:val="00521056"/>
    <w:rsid w:val="005217F0"/>
    <w:rsid w:val="00524A17"/>
    <w:rsid w:val="00527151"/>
    <w:rsid w:val="00533593"/>
    <w:rsid w:val="0053705A"/>
    <w:rsid w:val="00542EAA"/>
    <w:rsid w:val="0054486D"/>
    <w:rsid w:val="0054548D"/>
    <w:rsid w:val="00546E15"/>
    <w:rsid w:val="005533E2"/>
    <w:rsid w:val="005559FA"/>
    <w:rsid w:val="00560359"/>
    <w:rsid w:val="005646A0"/>
    <w:rsid w:val="00581E7C"/>
    <w:rsid w:val="005838FE"/>
    <w:rsid w:val="00590DE7"/>
    <w:rsid w:val="00591BD3"/>
    <w:rsid w:val="00592E1F"/>
    <w:rsid w:val="00593FB7"/>
    <w:rsid w:val="005949D9"/>
    <w:rsid w:val="005A042A"/>
    <w:rsid w:val="005A0BD7"/>
    <w:rsid w:val="005A22FD"/>
    <w:rsid w:val="005A5679"/>
    <w:rsid w:val="005A6BEF"/>
    <w:rsid w:val="005B0E0A"/>
    <w:rsid w:val="005B7F7F"/>
    <w:rsid w:val="005C7B93"/>
    <w:rsid w:val="005D3055"/>
    <w:rsid w:val="005D75BA"/>
    <w:rsid w:val="005D79F1"/>
    <w:rsid w:val="005D7D49"/>
    <w:rsid w:val="005E1124"/>
    <w:rsid w:val="005E46BD"/>
    <w:rsid w:val="005E5501"/>
    <w:rsid w:val="005F163A"/>
    <w:rsid w:val="005F24CA"/>
    <w:rsid w:val="005F3455"/>
    <w:rsid w:val="005F44B0"/>
    <w:rsid w:val="005F54C9"/>
    <w:rsid w:val="005F5A8C"/>
    <w:rsid w:val="00611813"/>
    <w:rsid w:val="0061229D"/>
    <w:rsid w:val="00623FDD"/>
    <w:rsid w:val="00624B2F"/>
    <w:rsid w:val="00624C87"/>
    <w:rsid w:val="006264A7"/>
    <w:rsid w:val="006266FB"/>
    <w:rsid w:val="00631C9B"/>
    <w:rsid w:val="00634820"/>
    <w:rsid w:val="006402C1"/>
    <w:rsid w:val="0064275A"/>
    <w:rsid w:val="00642AA6"/>
    <w:rsid w:val="00642D5F"/>
    <w:rsid w:val="00643C6F"/>
    <w:rsid w:val="00644D56"/>
    <w:rsid w:val="006475C2"/>
    <w:rsid w:val="00650801"/>
    <w:rsid w:val="006562E0"/>
    <w:rsid w:val="00657F5B"/>
    <w:rsid w:val="0066129A"/>
    <w:rsid w:val="00661CE1"/>
    <w:rsid w:val="00662624"/>
    <w:rsid w:val="006642E7"/>
    <w:rsid w:val="006646FA"/>
    <w:rsid w:val="006648A6"/>
    <w:rsid w:val="00672CCC"/>
    <w:rsid w:val="006756D0"/>
    <w:rsid w:val="00677D50"/>
    <w:rsid w:val="00683BB0"/>
    <w:rsid w:val="00683E6E"/>
    <w:rsid w:val="00684679"/>
    <w:rsid w:val="006857E4"/>
    <w:rsid w:val="006921DD"/>
    <w:rsid w:val="00694F3F"/>
    <w:rsid w:val="00695BF6"/>
    <w:rsid w:val="006A28E9"/>
    <w:rsid w:val="006A6B0D"/>
    <w:rsid w:val="006B04EB"/>
    <w:rsid w:val="006B059A"/>
    <w:rsid w:val="006B291B"/>
    <w:rsid w:val="006B5601"/>
    <w:rsid w:val="006C1054"/>
    <w:rsid w:val="006C2B24"/>
    <w:rsid w:val="006C307E"/>
    <w:rsid w:val="006C49AB"/>
    <w:rsid w:val="006C5EE6"/>
    <w:rsid w:val="006C76C3"/>
    <w:rsid w:val="006D0D7A"/>
    <w:rsid w:val="006D5418"/>
    <w:rsid w:val="006D569E"/>
    <w:rsid w:val="006E4A4C"/>
    <w:rsid w:val="006E70E5"/>
    <w:rsid w:val="006F0A8E"/>
    <w:rsid w:val="006F2A80"/>
    <w:rsid w:val="007138ED"/>
    <w:rsid w:val="00713B00"/>
    <w:rsid w:val="007166C5"/>
    <w:rsid w:val="0073444B"/>
    <w:rsid w:val="00741D4C"/>
    <w:rsid w:val="007445B5"/>
    <w:rsid w:val="00747B4D"/>
    <w:rsid w:val="007516A3"/>
    <w:rsid w:val="00755F1C"/>
    <w:rsid w:val="0075675B"/>
    <w:rsid w:val="00764666"/>
    <w:rsid w:val="00764D0F"/>
    <w:rsid w:val="00766853"/>
    <w:rsid w:val="0077206F"/>
    <w:rsid w:val="00773063"/>
    <w:rsid w:val="007754A2"/>
    <w:rsid w:val="00775D9B"/>
    <w:rsid w:val="00782A90"/>
    <w:rsid w:val="00782FB5"/>
    <w:rsid w:val="00782FF1"/>
    <w:rsid w:val="007865CA"/>
    <w:rsid w:val="00794542"/>
    <w:rsid w:val="00794F22"/>
    <w:rsid w:val="0079690C"/>
    <w:rsid w:val="007A1E90"/>
    <w:rsid w:val="007A2295"/>
    <w:rsid w:val="007A4213"/>
    <w:rsid w:val="007A6BF7"/>
    <w:rsid w:val="007B0D54"/>
    <w:rsid w:val="007B1017"/>
    <w:rsid w:val="007B4A01"/>
    <w:rsid w:val="007C1EA1"/>
    <w:rsid w:val="007C6592"/>
    <w:rsid w:val="007D14D1"/>
    <w:rsid w:val="007D66F5"/>
    <w:rsid w:val="007D72B0"/>
    <w:rsid w:val="007E1D73"/>
    <w:rsid w:val="007E54D3"/>
    <w:rsid w:val="007F0C13"/>
    <w:rsid w:val="007F4571"/>
    <w:rsid w:val="007F6647"/>
    <w:rsid w:val="008009C0"/>
    <w:rsid w:val="00800D13"/>
    <w:rsid w:val="0080109C"/>
    <w:rsid w:val="0080310E"/>
    <w:rsid w:val="00806E8B"/>
    <w:rsid w:val="00811A15"/>
    <w:rsid w:val="008134B4"/>
    <w:rsid w:val="008167DB"/>
    <w:rsid w:val="00820152"/>
    <w:rsid w:val="00820930"/>
    <w:rsid w:val="008237C1"/>
    <w:rsid w:val="00824F34"/>
    <w:rsid w:val="008263E1"/>
    <w:rsid w:val="00830871"/>
    <w:rsid w:val="00830F77"/>
    <w:rsid w:val="00831E82"/>
    <w:rsid w:val="00834F2F"/>
    <w:rsid w:val="00843B73"/>
    <w:rsid w:val="00843CA2"/>
    <w:rsid w:val="00845F64"/>
    <w:rsid w:val="00846248"/>
    <w:rsid w:val="00847F1B"/>
    <w:rsid w:val="008505A0"/>
    <w:rsid w:val="0085531C"/>
    <w:rsid w:val="00856D66"/>
    <w:rsid w:val="00867CE4"/>
    <w:rsid w:val="00867FBC"/>
    <w:rsid w:val="00875C89"/>
    <w:rsid w:val="00877C72"/>
    <w:rsid w:val="00880F87"/>
    <w:rsid w:val="00883042"/>
    <w:rsid w:val="00886C7B"/>
    <w:rsid w:val="00894048"/>
    <w:rsid w:val="00895A3B"/>
    <w:rsid w:val="008A23A9"/>
    <w:rsid w:val="008A2656"/>
    <w:rsid w:val="008A460F"/>
    <w:rsid w:val="008A591F"/>
    <w:rsid w:val="008B48C0"/>
    <w:rsid w:val="008C2792"/>
    <w:rsid w:val="008C65C3"/>
    <w:rsid w:val="008D54EF"/>
    <w:rsid w:val="008D7894"/>
    <w:rsid w:val="008E0AFC"/>
    <w:rsid w:val="008E680E"/>
    <w:rsid w:val="008F0535"/>
    <w:rsid w:val="008F0902"/>
    <w:rsid w:val="008F0EEE"/>
    <w:rsid w:val="008F33AD"/>
    <w:rsid w:val="009027C7"/>
    <w:rsid w:val="009033EA"/>
    <w:rsid w:val="00903875"/>
    <w:rsid w:val="00903C4D"/>
    <w:rsid w:val="009043BA"/>
    <w:rsid w:val="009047D1"/>
    <w:rsid w:val="00906884"/>
    <w:rsid w:val="00910890"/>
    <w:rsid w:val="00920B3E"/>
    <w:rsid w:val="009245CD"/>
    <w:rsid w:val="009256DB"/>
    <w:rsid w:val="009317DB"/>
    <w:rsid w:val="00933D13"/>
    <w:rsid w:val="009371B3"/>
    <w:rsid w:val="009421EC"/>
    <w:rsid w:val="00944034"/>
    <w:rsid w:val="00944E6C"/>
    <w:rsid w:val="0094513E"/>
    <w:rsid w:val="00946B23"/>
    <w:rsid w:val="0094769E"/>
    <w:rsid w:val="009544E8"/>
    <w:rsid w:val="0096197D"/>
    <w:rsid w:val="009650E0"/>
    <w:rsid w:val="00970DE6"/>
    <w:rsid w:val="009714CB"/>
    <w:rsid w:val="0097688B"/>
    <w:rsid w:val="009800EF"/>
    <w:rsid w:val="00980E32"/>
    <w:rsid w:val="00996861"/>
    <w:rsid w:val="009B0741"/>
    <w:rsid w:val="009B21D8"/>
    <w:rsid w:val="009B3B3F"/>
    <w:rsid w:val="009B3F7B"/>
    <w:rsid w:val="009B76C2"/>
    <w:rsid w:val="009C3866"/>
    <w:rsid w:val="009C474E"/>
    <w:rsid w:val="009D65FE"/>
    <w:rsid w:val="009E0550"/>
    <w:rsid w:val="009E06D3"/>
    <w:rsid w:val="009E071D"/>
    <w:rsid w:val="009E2B7F"/>
    <w:rsid w:val="009E5A61"/>
    <w:rsid w:val="009E5DD6"/>
    <w:rsid w:val="009E6DDC"/>
    <w:rsid w:val="009E707A"/>
    <w:rsid w:val="009F3B3D"/>
    <w:rsid w:val="009F7928"/>
    <w:rsid w:val="009F7A8E"/>
    <w:rsid w:val="00A01A18"/>
    <w:rsid w:val="00A03799"/>
    <w:rsid w:val="00A06027"/>
    <w:rsid w:val="00A07F55"/>
    <w:rsid w:val="00A1016B"/>
    <w:rsid w:val="00A1137F"/>
    <w:rsid w:val="00A13C29"/>
    <w:rsid w:val="00A20D91"/>
    <w:rsid w:val="00A24D9E"/>
    <w:rsid w:val="00A2624C"/>
    <w:rsid w:val="00A26B2B"/>
    <w:rsid w:val="00A27DF6"/>
    <w:rsid w:val="00A308FD"/>
    <w:rsid w:val="00A32139"/>
    <w:rsid w:val="00A3451D"/>
    <w:rsid w:val="00A34EF2"/>
    <w:rsid w:val="00A3737C"/>
    <w:rsid w:val="00A415F3"/>
    <w:rsid w:val="00A4423C"/>
    <w:rsid w:val="00A45300"/>
    <w:rsid w:val="00A453D6"/>
    <w:rsid w:val="00A51B44"/>
    <w:rsid w:val="00A51F01"/>
    <w:rsid w:val="00A5524C"/>
    <w:rsid w:val="00A56AB9"/>
    <w:rsid w:val="00A57764"/>
    <w:rsid w:val="00A619F5"/>
    <w:rsid w:val="00A61A07"/>
    <w:rsid w:val="00A720BF"/>
    <w:rsid w:val="00A72FBF"/>
    <w:rsid w:val="00A7319D"/>
    <w:rsid w:val="00A760B6"/>
    <w:rsid w:val="00A818A0"/>
    <w:rsid w:val="00A81DEA"/>
    <w:rsid w:val="00A93D53"/>
    <w:rsid w:val="00A958D2"/>
    <w:rsid w:val="00A95B36"/>
    <w:rsid w:val="00AA069B"/>
    <w:rsid w:val="00AA3827"/>
    <w:rsid w:val="00AA3947"/>
    <w:rsid w:val="00AA4669"/>
    <w:rsid w:val="00AB08D6"/>
    <w:rsid w:val="00AB1FCA"/>
    <w:rsid w:val="00AB2E51"/>
    <w:rsid w:val="00AB4C22"/>
    <w:rsid w:val="00AC0546"/>
    <w:rsid w:val="00AC1C76"/>
    <w:rsid w:val="00AC3D1E"/>
    <w:rsid w:val="00AC42D9"/>
    <w:rsid w:val="00AC5976"/>
    <w:rsid w:val="00AC79CF"/>
    <w:rsid w:val="00AD756E"/>
    <w:rsid w:val="00AE04AC"/>
    <w:rsid w:val="00AE0795"/>
    <w:rsid w:val="00AE2AE5"/>
    <w:rsid w:val="00AE566A"/>
    <w:rsid w:val="00AE6B31"/>
    <w:rsid w:val="00AE6BB5"/>
    <w:rsid w:val="00AF1F81"/>
    <w:rsid w:val="00AF7E3B"/>
    <w:rsid w:val="00B02BD5"/>
    <w:rsid w:val="00B0487B"/>
    <w:rsid w:val="00B0595C"/>
    <w:rsid w:val="00B1082F"/>
    <w:rsid w:val="00B12A84"/>
    <w:rsid w:val="00B15D3B"/>
    <w:rsid w:val="00B15E7E"/>
    <w:rsid w:val="00B228CA"/>
    <w:rsid w:val="00B34E3F"/>
    <w:rsid w:val="00B4284A"/>
    <w:rsid w:val="00B4302E"/>
    <w:rsid w:val="00B44E02"/>
    <w:rsid w:val="00B54907"/>
    <w:rsid w:val="00B56CA0"/>
    <w:rsid w:val="00B570BE"/>
    <w:rsid w:val="00B61C91"/>
    <w:rsid w:val="00B67823"/>
    <w:rsid w:val="00B67E64"/>
    <w:rsid w:val="00B71732"/>
    <w:rsid w:val="00B72272"/>
    <w:rsid w:val="00B72423"/>
    <w:rsid w:val="00B73FA3"/>
    <w:rsid w:val="00B81B84"/>
    <w:rsid w:val="00B8211C"/>
    <w:rsid w:val="00B82372"/>
    <w:rsid w:val="00B9113C"/>
    <w:rsid w:val="00B91547"/>
    <w:rsid w:val="00B9333E"/>
    <w:rsid w:val="00B94972"/>
    <w:rsid w:val="00BA077F"/>
    <w:rsid w:val="00BA0E01"/>
    <w:rsid w:val="00BA20B2"/>
    <w:rsid w:val="00BA3F84"/>
    <w:rsid w:val="00BA4EA7"/>
    <w:rsid w:val="00BA63EE"/>
    <w:rsid w:val="00BA7FBF"/>
    <w:rsid w:val="00BB1F64"/>
    <w:rsid w:val="00BB3746"/>
    <w:rsid w:val="00BC1817"/>
    <w:rsid w:val="00BC24A7"/>
    <w:rsid w:val="00BC2823"/>
    <w:rsid w:val="00BC3B52"/>
    <w:rsid w:val="00BC7804"/>
    <w:rsid w:val="00BD5F14"/>
    <w:rsid w:val="00BE2C5C"/>
    <w:rsid w:val="00BE3A4C"/>
    <w:rsid w:val="00BE4F36"/>
    <w:rsid w:val="00BE5DB8"/>
    <w:rsid w:val="00BF0C2F"/>
    <w:rsid w:val="00BF2774"/>
    <w:rsid w:val="00BF39E4"/>
    <w:rsid w:val="00BF698B"/>
    <w:rsid w:val="00C03989"/>
    <w:rsid w:val="00C03B19"/>
    <w:rsid w:val="00C1045B"/>
    <w:rsid w:val="00C104A7"/>
    <w:rsid w:val="00C13959"/>
    <w:rsid w:val="00C16DEC"/>
    <w:rsid w:val="00C1779E"/>
    <w:rsid w:val="00C204BD"/>
    <w:rsid w:val="00C207AE"/>
    <w:rsid w:val="00C21EE3"/>
    <w:rsid w:val="00C2234E"/>
    <w:rsid w:val="00C23505"/>
    <w:rsid w:val="00C24969"/>
    <w:rsid w:val="00C26ACC"/>
    <w:rsid w:val="00C370A9"/>
    <w:rsid w:val="00C377A4"/>
    <w:rsid w:val="00C42945"/>
    <w:rsid w:val="00C4588C"/>
    <w:rsid w:val="00C47C86"/>
    <w:rsid w:val="00C62047"/>
    <w:rsid w:val="00C62BA7"/>
    <w:rsid w:val="00C71A04"/>
    <w:rsid w:val="00C74462"/>
    <w:rsid w:val="00C74B6A"/>
    <w:rsid w:val="00C76941"/>
    <w:rsid w:val="00C8002C"/>
    <w:rsid w:val="00C8745C"/>
    <w:rsid w:val="00C87D86"/>
    <w:rsid w:val="00C94E45"/>
    <w:rsid w:val="00C964CE"/>
    <w:rsid w:val="00CA210F"/>
    <w:rsid w:val="00CA2858"/>
    <w:rsid w:val="00CA5CEE"/>
    <w:rsid w:val="00CA75E6"/>
    <w:rsid w:val="00CA78D8"/>
    <w:rsid w:val="00CB01B8"/>
    <w:rsid w:val="00CB3B8C"/>
    <w:rsid w:val="00CC50BF"/>
    <w:rsid w:val="00CC5E57"/>
    <w:rsid w:val="00CE0421"/>
    <w:rsid w:val="00CE15F6"/>
    <w:rsid w:val="00CE307F"/>
    <w:rsid w:val="00CE5B1D"/>
    <w:rsid w:val="00CE796B"/>
    <w:rsid w:val="00CF149C"/>
    <w:rsid w:val="00CF1634"/>
    <w:rsid w:val="00CF2EDA"/>
    <w:rsid w:val="00CF52F4"/>
    <w:rsid w:val="00CF5AAA"/>
    <w:rsid w:val="00D04DF6"/>
    <w:rsid w:val="00D05E16"/>
    <w:rsid w:val="00D07793"/>
    <w:rsid w:val="00D17471"/>
    <w:rsid w:val="00D2383D"/>
    <w:rsid w:val="00D2627D"/>
    <w:rsid w:val="00D31CF4"/>
    <w:rsid w:val="00D31E19"/>
    <w:rsid w:val="00D362B3"/>
    <w:rsid w:val="00D374B1"/>
    <w:rsid w:val="00D42638"/>
    <w:rsid w:val="00D45164"/>
    <w:rsid w:val="00D4727B"/>
    <w:rsid w:val="00D54B55"/>
    <w:rsid w:val="00D55519"/>
    <w:rsid w:val="00D56994"/>
    <w:rsid w:val="00D60359"/>
    <w:rsid w:val="00D65619"/>
    <w:rsid w:val="00D70BF5"/>
    <w:rsid w:val="00D85BB7"/>
    <w:rsid w:val="00D86B08"/>
    <w:rsid w:val="00D977A0"/>
    <w:rsid w:val="00DA6515"/>
    <w:rsid w:val="00DA6B29"/>
    <w:rsid w:val="00DB28B8"/>
    <w:rsid w:val="00DB4771"/>
    <w:rsid w:val="00DB55F3"/>
    <w:rsid w:val="00DC042C"/>
    <w:rsid w:val="00DC2B2C"/>
    <w:rsid w:val="00DC4AD8"/>
    <w:rsid w:val="00DD3743"/>
    <w:rsid w:val="00DD6372"/>
    <w:rsid w:val="00DE46F2"/>
    <w:rsid w:val="00DF08D1"/>
    <w:rsid w:val="00DF18ED"/>
    <w:rsid w:val="00DF4851"/>
    <w:rsid w:val="00DF568D"/>
    <w:rsid w:val="00DF6709"/>
    <w:rsid w:val="00E00C0F"/>
    <w:rsid w:val="00E02B64"/>
    <w:rsid w:val="00E06243"/>
    <w:rsid w:val="00E06336"/>
    <w:rsid w:val="00E1279F"/>
    <w:rsid w:val="00E135C5"/>
    <w:rsid w:val="00E1404B"/>
    <w:rsid w:val="00E15033"/>
    <w:rsid w:val="00E202F6"/>
    <w:rsid w:val="00E211CE"/>
    <w:rsid w:val="00E27362"/>
    <w:rsid w:val="00E30DFE"/>
    <w:rsid w:val="00E31655"/>
    <w:rsid w:val="00E32360"/>
    <w:rsid w:val="00E376E8"/>
    <w:rsid w:val="00E401CF"/>
    <w:rsid w:val="00E40DCB"/>
    <w:rsid w:val="00E4438F"/>
    <w:rsid w:val="00E478D8"/>
    <w:rsid w:val="00E50AF3"/>
    <w:rsid w:val="00E62485"/>
    <w:rsid w:val="00E6540F"/>
    <w:rsid w:val="00E65AD5"/>
    <w:rsid w:val="00E66FBC"/>
    <w:rsid w:val="00E705DD"/>
    <w:rsid w:val="00E80079"/>
    <w:rsid w:val="00E83364"/>
    <w:rsid w:val="00E8450B"/>
    <w:rsid w:val="00E900BC"/>
    <w:rsid w:val="00E90B5C"/>
    <w:rsid w:val="00E963CB"/>
    <w:rsid w:val="00EA512F"/>
    <w:rsid w:val="00EA5720"/>
    <w:rsid w:val="00EA67C7"/>
    <w:rsid w:val="00EA6BCB"/>
    <w:rsid w:val="00EB21D2"/>
    <w:rsid w:val="00EB7079"/>
    <w:rsid w:val="00EC16D4"/>
    <w:rsid w:val="00EC2EDE"/>
    <w:rsid w:val="00EC2F50"/>
    <w:rsid w:val="00EC6F66"/>
    <w:rsid w:val="00EC761D"/>
    <w:rsid w:val="00EE56E1"/>
    <w:rsid w:val="00EE7998"/>
    <w:rsid w:val="00EF0D4D"/>
    <w:rsid w:val="00EF1C35"/>
    <w:rsid w:val="00EF2FF1"/>
    <w:rsid w:val="00EF404A"/>
    <w:rsid w:val="00EF43A3"/>
    <w:rsid w:val="00F00C9B"/>
    <w:rsid w:val="00F0356E"/>
    <w:rsid w:val="00F04E8A"/>
    <w:rsid w:val="00F141B7"/>
    <w:rsid w:val="00F15BC1"/>
    <w:rsid w:val="00F16DE2"/>
    <w:rsid w:val="00F30311"/>
    <w:rsid w:val="00F30817"/>
    <w:rsid w:val="00F31A61"/>
    <w:rsid w:val="00F31FCF"/>
    <w:rsid w:val="00F32B43"/>
    <w:rsid w:val="00F4238E"/>
    <w:rsid w:val="00F51CAD"/>
    <w:rsid w:val="00F51F41"/>
    <w:rsid w:val="00F54DB4"/>
    <w:rsid w:val="00F6170F"/>
    <w:rsid w:val="00F65ECD"/>
    <w:rsid w:val="00F67A16"/>
    <w:rsid w:val="00F70F60"/>
    <w:rsid w:val="00F72854"/>
    <w:rsid w:val="00F76627"/>
    <w:rsid w:val="00F770DE"/>
    <w:rsid w:val="00F81B53"/>
    <w:rsid w:val="00F8223B"/>
    <w:rsid w:val="00F86333"/>
    <w:rsid w:val="00F86A18"/>
    <w:rsid w:val="00F90F52"/>
    <w:rsid w:val="00F95746"/>
    <w:rsid w:val="00F971E9"/>
    <w:rsid w:val="00FB028D"/>
    <w:rsid w:val="00FB17D3"/>
    <w:rsid w:val="00FB33EA"/>
    <w:rsid w:val="00FB51F5"/>
    <w:rsid w:val="00FB5F82"/>
    <w:rsid w:val="00FC277E"/>
    <w:rsid w:val="00FC2785"/>
    <w:rsid w:val="00FC3D6B"/>
    <w:rsid w:val="00FC5671"/>
    <w:rsid w:val="00FC64E0"/>
    <w:rsid w:val="00FD0BB3"/>
    <w:rsid w:val="00FD515B"/>
    <w:rsid w:val="00FD62AB"/>
    <w:rsid w:val="00FE01D7"/>
    <w:rsid w:val="00FE2418"/>
    <w:rsid w:val="00FE3773"/>
    <w:rsid w:val="00FE4D5F"/>
    <w:rsid w:val="00FE7313"/>
    <w:rsid w:val="00FF083C"/>
    <w:rsid w:val="00FF4CF9"/>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66"/>
      <o:colormenu v:ext="edit" fillcolor="none"/>
    </o:shapedefaults>
    <o:shapelayout v:ext="edit">
      <o:idmap v:ext="edit" data="1"/>
    </o:shapelayout>
  </w:shapeDefaults>
  <w:decimalSymbol w:val="."/>
  <w:listSeparator w:val=","/>
  <w15:docId w15:val="{3EC30556-6B95-4C15-B082-CE56111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D6"/>
    <w:rPr>
      <w:rFonts w:ascii="Tahoma" w:hAnsi="Tahoma"/>
    </w:rPr>
  </w:style>
  <w:style w:type="paragraph" w:styleId="Heading2">
    <w:name w:val="heading 2"/>
    <w:basedOn w:val="Normal"/>
    <w:link w:val="Heading2Char"/>
    <w:uiPriority w:val="9"/>
    <w:qFormat/>
    <w:rsid w:val="00B72423"/>
    <w:pPr>
      <w:spacing w:after="0" w:line="240" w:lineRule="auto"/>
      <w:outlineLvl w:val="1"/>
    </w:pPr>
    <w:rPr>
      <w:rFonts w:ascii="Arial" w:eastAsia="Times New Roman" w:hAnsi="Arial" w:cs="Arial"/>
      <w:b/>
      <w:bCs/>
      <w:sz w:val="36"/>
      <w:szCs w:val="36"/>
      <w:lang w:eastAsia="en-GB"/>
    </w:rPr>
  </w:style>
  <w:style w:type="paragraph" w:styleId="Heading6">
    <w:name w:val="heading 6"/>
    <w:basedOn w:val="Normal"/>
    <w:next w:val="Normal"/>
    <w:link w:val="Heading6Char"/>
    <w:uiPriority w:val="9"/>
    <w:semiHidden/>
    <w:unhideWhenUsed/>
    <w:qFormat/>
    <w:rsid w:val="005210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08"/>
    <w:pPr>
      <w:ind w:left="720"/>
      <w:contextualSpacing/>
    </w:pPr>
  </w:style>
  <w:style w:type="paragraph" w:styleId="Header">
    <w:name w:val="header"/>
    <w:basedOn w:val="Normal"/>
    <w:link w:val="HeaderChar"/>
    <w:uiPriority w:val="99"/>
    <w:unhideWhenUsed/>
    <w:rsid w:val="002A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962"/>
  </w:style>
  <w:style w:type="paragraph" w:styleId="Footer">
    <w:name w:val="footer"/>
    <w:basedOn w:val="Normal"/>
    <w:link w:val="FooterChar"/>
    <w:uiPriority w:val="99"/>
    <w:unhideWhenUsed/>
    <w:rsid w:val="002A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62"/>
  </w:style>
  <w:style w:type="paragraph" w:styleId="BalloonText">
    <w:name w:val="Balloon Text"/>
    <w:basedOn w:val="Normal"/>
    <w:link w:val="BalloonTextChar"/>
    <w:uiPriority w:val="99"/>
    <w:semiHidden/>
    <w:unhideWhenUsed/>
    <w:rsid w:val="001829B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1829B9"/>
    <w:rPr>
      <w:rFonts w:ascii="Tahoma" w:hAnsi="Tahoma" w:cs="Tahoma"/>
      <w:sz w:val="16"/>
      <w:szCs w:val="16"/>
    </w:rPr>
  </w:style>
  <w:style w:type="character" w:styleId="CommentReference">
    <w:name w:val="annotation reference"/>
    <w:basedOn w:val="DefaultParagraphFont"/>
    <w:uiPriority w:val="99"/>
    <w:semiHidden/>
    <w:unhideWhenUsed/>
    <w:rsid w:val="005F5A8C"/>
    <w:rPr>
      <w:sz w:val="16"/>
      <w:szCs w:val="16"/>
    </w:rPr>
  </w:style>
  <w:style w:type="paragraph" w:styleId="CommentText">
    <w:name w:val="annotation text"/>
    <w:basedOn w:val="Normal"/>
    <w:link w:val="CommentTextChar"/>
    <w:uiPriority w:val="99"/>
    <w:semiHidden/>
    <w:unhideWhenUsed/>
    <w:rsid w:val="005F5A8C"/>
    <w:pPr>
      <w:spacing w:line="240" w:lineRule="auto"/>
    </w:pPr>
    <w:rPr>
      <w:sz w:val="20"/>
      <w:szCs w:val="20"/>
    </w:rPr>
  </w:style>
  <w:style w:type="character" w:customStyle="1" w:styleId="CommentTextChar">
    <w:name w:val="Comment Text Char"/>
    <w:basedOn w:val="DefaultParagraphFont"/>
    <w:link w:val="CommentText"/>
    <w:uiPriority w:val="99"/>
    <w:semiHidden/>
    <w:rsid w:val="005F5A8C"/>
    <w:rPr>
      <w:sz w:val="20"/>
      <w:szCs w:val="20"/>
    </w:rPr>
  </w:style>
  <w:style w:type="paragraph" w:styleId="CommentSubject">
    <w:name w:val="annotation subject"/>
    <w:basedOn w:val="CommentText"/>
    <w:next w:val="CommentText"/>
    <w:link w:val="CommentSubjectChar"/>
    <w:uiPriority w:val="99"/>
    <w:semiHidden/>
    <w:unhideWhenUsed/>
    <w:rsid w:val="005F5A8C"/>
    <w:rPr>
      <w:b/>
      <w:bCs/>
    </w:rPr>
  </w:style>
  <w:style w:type="character" w:customStyle="1" w:styleId="CommentSubjectChar">
    <w:name w:val="Comment Subject Char"/>
    <w:basedOn w:val="CommentTextChar"/>
    <w:link w:val="CommentSubject"/>
    <w:uiPriority w:val="99"/>
    <w:semiHidden/>
    <w:rsid w:val="005F5A8C"/>
    <w:rPr>
      <w:b/>
      <w:bCs/>
      <w:sz w:val="20"/>
      <w:szCs w:val="20"/>
    </w:rPr>
  </w:style>
  <w:style w:type="paragraph" w:styleId="NormalWeb">
    <w:name w:val="Normal (Web)"/>
    <w:basedOn w:val="Normal"/>
    <w:uiPriority w:val="99"/>
    <w:unhideWhenUsed/>
    <w:rsid w:val="001A7B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BA0"/>
    <w:rPr>
      <w:color w:val="0000FF"/>
      <w:u w:val="single"/>
    </w:rPr>
  </w:style>
  <w:style w:type="paragraph" w:styleId="PlainText">
    <w:name w:val="Plain Text"/>
    <w:basedOn w:val="Normal"/>
    <w:link w:val="PlainTextChar"/>
    <w:uiPriority w:val="99"/>
    <w:unhideWhenUsed/>
    <w:rsid w:val="007A42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4213"/>
    <w:rPr>
      <w:rFonts w:ascii="Calibri" w:hAnsi="Calibri"/>
      <w:szCs w:val="21"/>
    </w:rPr>
  </w:style>
  <w:style w:type="table" w:styleId="TableGrid">
    <w:name w:val="Table Grid"/>
    <w:basedOn w:val="TableNormal"/>
    <w:uiPriority w:val="59"/>
    <w:rsid w:val="00EA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786"/>
    <w:pPr>
      <w:autoSpaceDE w:val="0"/>
      <w:autoSpaceDN w:val="0"/>
      <w:adjustRightInd w:val="0"/>
      <w:spacing w:after="0" w:line="240" w:lineRule="auto"/>
    </w:pPr>
    <w:rPr>
      <w:rFonts w:ascii="Arial" w:hAnsi="Arial" w:cs="Arial"/>
      <w:color w:val="000000"/>
      <w:sz w:val="24"/>
      <w:szCs w:val="24"/>
    </w:rPr>
  </w:style>
  <w:style w:type="paragraph" w:customStyle="1" w:styleId="lead">
    <w:name w:val="lead"/>
    <w:basedOn w:val="Normal"/>
    <w:rsid w:val="00856D6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75A"/>
    <w:rPr>
      <w:b/>
      <w:bCs/>
    </w:rPr>
  </w:style>
  <w:style w:type="character" w:customStyle="1" w:styleId="A2">
    <w:name w:val="A2"/>
    <w:uiPriority w:val="99"/>
    <w:rsid w:val="0064275A"/>
    <w:rPr>
      <w:rFonts w:cs="Helvetica 45 Light"/>
      <w:color w:val="000000"/>
      <w:sz w:val="60"/>
      <w:szCs w:val="60"/>
    </w:rPr>
  </w:style>
  <w:style w:type="paragraph" w:customStyle="1" w:styleId="Pa2">
    <w:name w:val="Pa2"/>
    <w:basedOn w:val="Default"/>
    <w:next w:val="Default"/>
    <w:uiPriority w:val="99"/>
    <w:rsid w:val="0064275A"/>
    <w:pPr>
      <w:spacing w:line="241" w:lineRule="atLeast"/>
    </w:pPr>
    <w:rPr>
      <w:rFonts w:ascii="Helvetica 55 Roman" w:hAnsi="Helvetica 55 Roman" w:cstheme="minorBidi"/>
      <w:color w:val="auto"/>
    </w:rPr>
  </w:style>
  <w:style w:type="character" w:customStyle="1" w:styleId="A5">
    <w:name w:val="A5"/>
    <w:uiPriority w:val="99"/>
    <w:rsid w:val="0064275A"/>
    <w:rPr>
      <w:rFonts w:cs="Helvetica 55 Roman"/>
      <w:b/>
      <w:bCs/>
      <w:color w:val="000000"/>
      <w:sz w:val="20"/>
      <w:szCs w:val="20"/>
    </w:rPr>
  </w:style>
  <w:style w:type="paragraph" w:styleId="NoSpacing">
    <w:name w:val="No Spacing"/>
    <w:link w:val="NoSpacingChar"/>
    <w:uiPriority w:val="1"/>
    <w:qFormat/>
    <w:rsid w:val="0029773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4D56"/>
    <w:rPr>
      <w:color w:val="800080" w:themeColor="followedHyperlink"/>
      <w:u w:val="single"/>
    </w:rPr>
  </w:style>
  <w:style w:type="paragraph" w:customStyle="1" w:styleId="CharCharCharChar">
    <w:name w:val="Char Char Char Char"/>
    <w:basedOn w:val="Normal"/>
    <w:next w:val="BodyText2"/>
    <w:rsid w:val="00BC1817"/>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uiPriority w:val="99"/>
    <w:semiHidden/>
    <w:unhideWhenUsed/>
    <w:rsid w:val="00BC1817"/>
    <w:pPr>
      <w:spacing w:after="120" w:line="480" w:lineRule="auto"/>
    </w:pPr>
  </w:style>
  <w:style w:type="character" w:customStyle="1" w:styleId="BodyText2Char">
    <w:name w:val="Body Text 2 Char"/>
    <w:basedOn w:val="DefaultParagraphFont"/>
    <w:link w:val="BodyText2"/>
    <w:uiPriority w:val="99"/>
    <w:semiHidden/>
    <w:rsid w:val="00BC1817"/>
  </w:style>
  <w:style w:type="character" w:customStyle="1" w:styleId="Heading2Char">
    <w:name w:val="Heading 2 Char"/>
    <w:basedOn w:val="DefaultParagraphFont"/>
    <w:link w:val="Heading2"/>
    <w:uiPriority w:val="9"/>
    <w:rsid w:val="00B72423"/>
    <w:rPr>
      <w:rFonts w:ascii="Arial" w:eastAsia="Times New Roman" w:hAnsi="Arial" w:cs="Arial"/>
      <w:b/>
      <w:bCs/>
      <w:sz w:val="36"/>
      <w:szCs w:val="36"/>
      <w:lang w:eastAsia="en-GB"/>
    </w:rPr>
  </w:style>
  <w:style w:type="paragraph" w:styleId="FootnoteText">
    <w:name w:val="footnote text"/>
    <w:basedOn w:val="Normal"/>
    <w:link w:val="FootnoteTextChar"/>
    <w:uiPriority w:val="99"/>
    <w:semiHidden/>
    <w:unhideWhenUsed/>
    <w:rsid w:val="00B9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47"/>
    <w:rPr>
      <w:sz w:val="20"/>
      <w:szCs w:val="20"/>
    </w:rPr>
  </w:style>
  <w:style w:type="character" w:styleId="FootnoteReference">
    <w:name w:val="footnote reference"/>
    <w:basedOn w:val="DefaultParagraphFont"/>
    <w:uiPriority w:val="99"/>
    <w:semiHidden/>
    <w:unhideWhenUsed/>
    <w:rsid w:val="00B91547"/>
    <w:rPr>
      <w:vertAlign w:val="superscript"/>
    </w:rPr>
  </w:style>
  <w:style w:type="character" w:customStyle="1" w:styleId="NoSpacingChar">
    <w:name w:val="No Spacing Char"/>
    <w:basedOn w:val="DefaultParagraphFont"/>
    <w:link w:val="NoSpacing"/>
    <w:uiPriority w:val="1"/>
    <w:rsid w:val="00521056"/>
    <w:rPr>
      <w:rFonts w:ascii="Calibri" w:eastAsia="Calibri" w:hAnsi="Calibri" w:cs="Times New Roman"/>
    </w:rPr>
  </w:style>
  <w:style w:type="paragraph" w:customStyle="1" w:styleId="StyleHeading6Arial12pt">
    <w:name w:val="Style Heading 6 + Arial 12 pt"/>
    <w:basedOn w:val="Heading6"/>
    <w:rsid w:val="00521056"/>
    <w:pPr>
      <w:keepNext w:val="0"/>
      <w:keepLines w:val="0"/>
      <w:numPr>
        <w:numId w:val="1"/>
      </w:numPr>
      <w:tabs>
        <w:tab w:val="clear" w:pos="720"/>
      </w:tabs>
      <w:spacing w:before="240" w:after="60" w:line="240" w:lineRule="auto"/>
      <w:ind w:left="360"/>
    </w:pPr>
    <w:rPr>
      <w:rFonts w:ascii="Arial" w:eastAsia="Times New Roman" w:hAnsi="Arial" w:cs="Times New Roman"/>
      <w:b/>
      <w:bCs/>
      <w:i w:val="0"/>
      <w:iCs w:val="0"/>
      <w:color w:val="auto"/>
      <w:sz w:val="24"/>
    </w:rPr>
  </w:style>
  <w:style w:type="character" w:customStyle="1" w:styleId="Heading6Char">
    <w:name w:val="Heading 6 Char"/>
    <w:basedOn w:val="DefaultParagraphFont"/>
    <w:link w:val="Heading6"/>
    <w:uiPriority w:val="9"/>
    <w:semiHidden/>
    <w:rsid w:val="00521056"/>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A8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6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6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630">
      <w:bodyDiv w:val="1"/>
      <w:marLeft w:val="0"/>
      <w:marRight w:val="0"/>
      <w:marTop w:val="0"/>
      <w:marBottom w:val="0"/>
      <w:divBdr>
        <w:top w:val="none" w:sz="0" w:space="0" w:color="auto"/>
        <w:left w:val="none" w:sz="0" w:space="0" w:color="auto"/>
        <w:bottom w:val="none" w:sz="0" w:space="0" w:color="auto"/>
        <w:right w:val="none" w:sz="0" w:space="0" w:color="auto"/>
      </w:divBdr>
      <w:divsChild>
        <w:div w:id="935360904">
          <w:marLeft w:val="0"/>
          <w:marRight w:val="0"/>
          <w:marTop w:val="0"/>
          <w:marBottom w:val="0"/>
          <w:divBdr>
            <w:top w:val="none" w:sz="0" w:space="0" w:color="auto"/>
            <w:left w:val="none" w:sz="0" w:space="0" w:color="auto"/>
            <w:bottom w:val="none" w:sz="0" w:space="0" w:color="auto"/>
            <w:right w:val="none" w:sz="0" w:space="0" w:color="auto"/>
          </w:divBdr>
          <w:divsChild>
            <w:div w:id="1352339665">
              <w:marLeft w:val="0"/>
              <w:marRight w:val="0"/>
              <w:marTop w:val="0"/>
              <w:marBottom w:val="0"/>
              <w:divBdr>
                <w:top w:val="none" w:sz="0" w:space="0" w:color="auto"/>
                <w:left w:val="none" w:sz="0" w:space="0" w:color="auto"/>
                <w:bottom w:val="none" w:sz="0" w:space="0" w:color="auto"/>
                <w:right w:val="none" w:sz="0" w:space="0" w:color="auto"/>
              </w:divBdr>
              <w:divsChild>
                <w:div w:id="1916548802">
                  <w:marLeft w:val="-225"/>
                  <w:marRight w:val="-225"/>
                  <w:marTop w:val="0"/>
                  <w:marBottom w:val="0"/>
                  <w:divBdr>
                    <w:top w:val="none" w:sz="0" w:space="0" w:color="auto"/>
                    <w:left w:val="none" w:sz="0" w:space="0" w:color="auto"/>
                    <w:bottom w:val="none" w:sz="0" w:space="0" w:color="auto"/>
                    <w:right w:val="none" w:sz="0" w:space="0" w:color="auto"/>
                  </w:divBdr>
                  <w:divsChild>
                    <w:div w:id="1218861148">
                      <w:marLeft w:val="0"/>
                      <w:marRight w:val="0"/>
                      <w:marTop w:val="0"/>
                      <w:marBottom w:val="0"/>
                      <w:divBdr>
                        <w:top w:val="none" w:sz="0" w:space="0" w:color="auto"/>
                        <w:left w:val="none" w:sz="0" w:space="0" w:color="auto"/>
                        <w:bottom w:val="none" w:sz="0" w:space="0" w:color="auto"/>
                        <w:right w:val="none" w:sz="0" w:space="0" w:color="auto"/>
                      </w:divBdr>
                      <w:divsChild>
                        <w:div w:id="1156217403">
                          <w:marLeft w:val="0"/>
                          <w:marRight w:val="0"/>
                          <w:marTop w:val="0"/>
                          <w:marBottom w:val="0"/>
                          <w:divBdr>
                            <w:top w:val="none" w:sz="0" w:space="0" w:color="auto"/>
                            <w:left w:val="none" w:sz="0" w:space="0" w:color="auto"/>
                            <w:bottom w:val="none" w:sz="0" w:space="0" w:color="auto"/>
                            <w:right w:val="none" w:sz="0" w:space="0" w:color="auto"/>
                          </w:divBdr>
                          <w:divsChild>
                            <w:div w:id="1820804690">
                              <w:marLeft w:val="0"/>
                              <w:marRight w:val="0"/>
                              <w:marTop w:val="0"/>
                              <w:marBottom w:val="240"/>
                              <w:divBdr>
                                <w:top w:val="none" w:sz="0" w:space="0" w:color="auto"/>
                                <w:left w:val="none" w:sz="0" w:space="0" w:color="auto"/>
                                <w:bottom w:val="none" w:sz="0" w:space="0" w:color="auto"/>
                                <w:right w:val="none" w:sz="0" w:space="0" w:color="auto"/>
                              </w:divBdr>
                              <w:divsChild>
                                <w:div w:id="731081631">
                                  <w:marLeft w:val="-225"/>
                                  <w:marRight w:val="-225"/>
                                  <w:marTop w:val="0"/>
                                  <w:marBottom w:val="0"/>
                                  <w:divBdr>
                                    <w:top w:val="none" w:sz="0" w:space="0" w:color="auto"/>
                                    <w:left w:val="none" w:sz="0" w:space="0" w:color="auto"/>
                                    <w:bottom w:val="none" w:sz="0" w:space="0" w:color="auto"/>
                                    <w:right w:val="none" w:sz="0" w:space="0" w:color="auto"/>
                                  </w:divBdr>
                                  <w:divsChild>
                                    <w:div w:id="1725177312">
                                      <w:marLeft w:val="0"/>
                                      <w:marRight w:val="0"/>
                                      <w:marTop w:val="0"/>
                                      <w:marBottom w:val="0"/>
                                      <w:divBdr>
                                        <w:top w:val="none" w:sz="0" w:space="0" w:color="auto"/>
                                        <w:left w:val="none" w:sz="0" w:space="0" w:color="auto"/>
                                        <w:bottom w:val="none" w:sz="0" w:space="0" w:color="auto"/>
                                        <w:right w:val="none" w:sz="0" w:space="0" w:color="auto"/>
                                      </w:divBdr>
                                      <w:divsChild>
                                        <w:div w:id="10945930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48">
      <w:bodyDiv w:val="1"/>
      <w:marLeft w:val="0"/>
      <w:marRight w:val="0"/>
      <w:marTop w:val="0"/>
      <w:marBottom w:val="0"/>
      <w:divBdr>
        <w:top w:val="none" w:sz="0" w:space="0" w:color="auto"/>
        <w:left w:val="none" w:sz="0" w:space="0" w:color="auto"/>
        <w:bottom w:val="none" w:sz="0" w:space="0" w:color="auto"/>
        <w:right w:val="none" w:sz="0" w:space="0" w:color="auto"/>
      </w:divBdr>
      <w:divsChild>
        <w:div w:id="92940101">
          <w:marLeft w:val="0"/>
          <w:marRight w:val="0"/>
          <w:marTop w:val="0"/>
          <w:marBottom w:val="0"/>
          <w:divBdr>
            <w:top w:val="none" w:sz="0" w:space="0" w:color="auto"/>
            <w:left w:val="none" w:sz="0" w:space="0" w:color="auto"/>
            <w:bottom w:val="none" w:sz="0" w:space="0" w:color="auto"/>
            <w:right w:val="none" w:sz="0" w:space="0" w:color="auto"/>
          </w:divBdr>
          <w:divsChild>
            <w:div w:id="975372461">
              <w:marLeft w:val="0"/>
              <w:marRight w:val="0"/>
              <w:marTop w:val="0"/>
              <w:marBottom w:val="0"/>
              <w:divBdr>
                <w:top w:val="none" w:sz="0" w:space="0" w:color="auto"/>
                <w:left w:val="none" w:sz="0" w:space="0" w:color="auto"/>
                <w:bottom w:val="none" w:sz="0" w:space="0" w:color="auto"/>
                <w:right w:val="none" w:sz="0" w:space="0" w:color="auto"/>
              </w:divBdr>
              <w:divsChild>
                <w:div w:id="634481066">
                  <w:marLeft w:val="0"/>
                  <w:marRight w:val="0"/>
                  <w:marTop w:val="0"/>
                  <w:marBottom w:val="0"/>
                  <w:divBdr>
                    <w:top w:val="none" w:sz="0" w:space="0" w:color="auto"/>
                    <w:left w:val="none" w:sz="0" w:space="0" w:color="auto"/>
                    <w:bottom w:val="none" w:sz="0" w:space="0" w:color="auto"/>
                    <w:right w:val="none" w:sz="0" w:space="0" w:color="auto"/>
                  </w:divBdr>
                  <w:divsChild>
                    <w:div w:id="221453161">
                      <w:marLeft w:val="0"/>
                      <w:marRight w:val="0"/>
                      <w:marTop w:val="0"/>
                      <w:marBottom w:val="0"/>
                      <w:divBdr>
                        <w:top w:val="none" w:sz="0" w:space="0" w:color="auto"/>
                        <w:left w:val="none" w:sz="0" w:space="0" w:color="auto"/>
                        <w:bottom w:val="none" w:sz="0" w:space="0" w:color="auto"/>
                        <w:right w:val="none" w:sz="0" w:space="0" w:color="auto"/>
                      </w:divBdr>
                      <w:divsChild>
                        <w:div w:id="801382339">
                          <w:marLeft w:val="0"/>
                          <w:marRight w:val="0"/>
                          <w:marTop w:val="0"/>
                          <w:marBottom w:val="0"/>
                          <w:divBdr>
                            <w:top w:val="none" w:sz="0" w:space="0" w:color="auto"/>
                            <w:left w:val="none" w:sz="0" w:space="0" w:color="auto"/>
                            <w:bottom w:val="none" w:sz="0" w:space="0" w:color="auto"/>
                            <w:right w:val="none" w:sz="0" w:space="0" w:color="auto"/>
                          </w:divBdr>
                          <w:divsChild>
                            <w:div w:id="2117166649">
                              <w:marLeft w:val="0"/>
                              <w:marRight w:val="0"/>
                              <w:marTop w:val="2100"/>
                              <w:marBottom w:val="0"/>
                              <w:divBdr>
                                <w:top w:val="none" w:sz="0" w:space="0" w:color="auto"/>
                                <w:left w:val="none" w:sz="0" w:space="0" w:color="auto"/>
                                <w:bottom w:val="none" w:sz="0" w:space="0" w:color="auto"/>
                                <w:right w:val="none" w:sz="0" w:space="0" w:color="auto"/>
                              </w:divBdr>
                              <w:divsChild>
                                <w:div w:id="214128913">
                                  <w:marLeft w:val="0"/>
                                  <w:marRight w:val="0"/>
                                  <w:marTop w:val="0"/>
                                  <w:marBottom w:val="0"/>
                                  <w:divBdr>
                                    <w:top w:val="none" w:sz="0" w:space="0" w:color="auto"/>
                                    <w:left w:val="none" w:sz="0" w:space="0" w:color="auto"/>
                                    <w:bottom w:val="none" w:sz="0" w:space="0" w:color="auto"/>
                                    <w:right w:val="none" w:sz="0" w:space="0" w:color="auto"/>
                                  </w:divBdr>
                                  <w:divsChild>
                                    <w:div w:id="413938095">
                                      <w:marLeft w:val="0"/>
                                      <w:marRight w:val="0"/>
                                      <w:marTop w:val="0"/>
                                      <w:marBottom w:val="0"/>
                                      <w:divBdr>
                                        <w:top w:val="none" w:sz="0" w:space="0" w:color="auto"/>
                                        <w:left w:val="none" w:sz="0" w:space="0" w:color="auto"/>
                                        <w:bottom w:val="none" w:sz="0" w:space="0" w:color="auto"/>
                                        <w:right w:val="none" w:sz="0" w:space="0" w:color="auto"/>
                                      </w:divBdr>
                                      <w:divsChild>
                                        <w:div w:id="1841850629">
                                          <w:marLeft w:val="0"/>
                                          <w:marRight w:val="0"/>
                                          <w:marTop w:val="0"/>
                                          <w:marBottom w:val="0"/>
                                          <w:divBdr>
                                            <w:top w:val="none" w:sz="0" w:space="0" w:color="auto"/>
                                            <w:left w:val="none" w:sz="0" w:space="0" w:color="auto"/>
                                            <w:bottom w:val="none" w:sz="0" w:space="0" w:color="auto"/>
                                            <w:right w:val="none" w:sz="0" w:space="0" w:color="auto"/>
                                          </w:divBdr>
                                          <w:divsChild>
                                            <w:div w:id="16960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52378">
      <w:bodyDiv w:val="1"/>
      <w:marLeft w:val="0"/>
      <w:marRight w:val="0"/>
      <w:marTop w:val="0"/>
      <w:marBottom w:val="0"/>
      <w:divBdr>
        <w:top w:val="none" w:sz="0" w:space="0" w:color="auto"/>
        <w:left w:val="none" w:sz="0" w:space="0" w:color="auto"/>
        <w:bottom w:val="none" w:sz="0" w:space="0" w:color="auto"/>
        <w:right w:val="none" w:sz="0" w:space="0" w:color="auto"/>
      </w:divBdr>
      <w:divsChild>
        <w:div w:id="1920671056">
          <w:marLeft w:val="547"/>
          <w:marRight w:val="0"/>
          <w:marTop w:val="0"/>
          <w:marBottom w:val="0"/>
          <w:divBdr>
            <w:top w:val="none" w:sz="0" w:space="0" w:color="auto"/>
            <w:left w:val="none" w:sz="0" w:space="0" w:color="auto"/>
            <w:bottom w:val="none" w:sz="0" w:space="0" w:color="auto"/>
            <w:right w:val="none" w:sz="0" w:space="0" w:color="auto"/>
          </w:divBdr>
        </w:div>
        <w:div w:id="1410543717">
          <w:marLeft w:val="547"/>
          <w:marRight w:val="0"/>
          <w:marTop w:val="0"/>
          <w:marBottom w:val="0"/>
          <w:divBdr>
            <w:top w:val="none" w:sz="0" w:space="0" w:color="auto"/>
            <w:left w:val="none" w:sz="0" w:space="0" w:color="auto"/>
            <w:bottom w:val="none" w:sz="0" w:space="0" w:color="auto"/>
            <w:right w:val="none" w:sz="0" w:space="0" w:color="auto"/>
          </w:divBdr>
        </w:div>
        <w:div w:id="667756450">
          <w:marLeft w:val="547"/>
          <w:marRight w:val="0"/>
          <w:marTop w:val="0"/>
          <w:marBottom w:val="0"/>
          <w:divBdr>
            <w:top w:val="none" w:sz="0" w:space="0" w:color="auto"/>
            <w:left w:val="none" w:sz="0" w:space="0" w:color="auto"/>
            <w:bottom w:val="none" w:sz="0" w:space="0" w:color="auto"/>
            <w:right w:val="none" w:sz="0" w:space="0" w:color="auto"/>
          </w:divBdr>
        </w:div>
        <w:div w:id="1086875779">
          <w:marLeft w:val="547"/>
          <w:marRight w:val="0"/>
          <w:marTop w:val="0"/>
          <w:marBottom w:val="0"/>
          <w:divBdr>
            <w:top w:val="none" w:sz="0" w:space="0" w:color="auto"/>
            <w:left w:val="none" w:sz="0" w:space="0" w:color="auto"/>
            <w:bottom w:val="none" w:sz="0" w:space="0" w:color="auto"/>
            <w:right w:val="none" w:sz="0" w:space="0" w:color="auto"/>
          </w:divBdr>
        </w:div>
      </w:divsChild>
    </w:div>
    <w:div w:id="222763359">
      <w:bodyDiv w:val="1"/>
      <w:marLeft w:val="0"/>
      <w:marRight w:val="0"/>
      <w:marTop w:val="0"/>
      <w:marBottom w:val="0"/>
      <w:divBdr>
        <w:top w:val="none" w:sz="0" w:space="0" w:color="auto"/>
        <w:left w:val="none" w:sz="0" w:space="0" w:color="auto"/>
        <w:bottom w:val="none" w:sz="0" w:space="0" w:color="auto"/>
        <w:right w:val="none" w:sz="0" w:space="0" w:color="auto"/>
      </w:divBdr>
    </w:div>
    <w:div w:id="227501558">
      <w:bodyDiv w:val="1"/>
      <w:marLeft w:val="0"/>
      <w:marRight w:val="0"/>
      <w:marTop w:val="0"/>
      <w:marBottom w:val="0"/>
      <w:divBdr>
        <w:top w:val="none" w:sz="0" w:space="0" w:color="auto"/>
        <w:left w:val="none" w:sz="0" w:space="0" w:color="auto"/>
        <w:bottom w:val="none" w:sz="0" w:space="0" w:color="auto"/>
        <w:right w:val="none" w:sz="0" w:space="0" w:color="auto"/>
      </w:divBdr>
    </w:div>
    <w:div w:id="235827260">
      <w:bodyDiv w:val="1"/>
      <w:marLeft w:val="0"/>
      <w:marRight w:val="0"/>
      <w:marTop w:val="0"/>
      <w:marBottom w:val="0"/>
      <w:divBdr>
        <w:top w:val="none" w:sz="0" w:space="0" w:color="auto"/>
        <w:left w:val="none" w:sz="0" w:space="0" w:color="auto"/>
        <w:bottom w:val="none" w:sz="0" w:space="0" w:color="auto"/>
        <w:right w:val="none" w:sz="0" w:space="0" w:color="auto"/>
      </w:divBdr>
      <w:divsChild>
        <w:div w:id="252055957">
          <w:marLeft w:val="634"/>
          <w:marRight w:val="0"/>
          <w:marTop w:val="134"/>
          <w:marBottom w:val="0"/>
          <w:divBdr>
            <w:top w:val="none" w:sz="0" w:space="0" w:color="auto"/>
            <w:left w:val="none" w:sz="0" w:space="0" w:color="auto"/>
            <w:bottom w:val="none" w:sz="0" w:space="0" w:color="auto"/>
            <w:right w:val="none" w:sz="0" w:space="0" w:color="auto"/>
          </w:divBdr>
        </w:div>
        <w:div w:id="916397650">
          <w:marLeft w:val="1368"/>
          <w:marRight w:val="0"/>
          <w:marTop w:val="86"/>
          <w:marBottom w:val="0"/>
          <w:divBdr>
            <w:top w:val="none" w:sz="0" w:space="0" w:color="auto"/>
            <w:left w:val="none" w:sz="0" w:space="0" w:color="auto"/>
            <w:bottom w:val="none" w:sz="0" w:space="0" w:color="auto"/>
            <w:right w:val="none" w:sz="0" w:space="0" w:color="auto"/>
          </w:divBdr>
        </w:div>
        <w:div w:id="1795369891">
          <w:marLeft w:val="1368"/>
          <w:marRight w:val="0"/>
          <w:marTop w:val="86"/>
          <w:marBottom w:val="0"/>
          <w:divBdr>
            <w:top w:val="none" w:sz="0" w:space="0" w:color="auto"/>
            <w:left w:val="none" w:sz="0" w:space="0" w:color="auto"/>
            <w:bottom w:val="none" w:sz="0" w:space="0" w:color="auto"/>
            <w:right w:val="none" w:sz="0" w:space="0" w:color="auto"/>
          </w:divBdr>
        </w:div>
        <w:div w:id="1098329953">
          <w:marLeft w:val="1368"/>
          <w:marRight w:val="0"/>
          <w:marTop w:val="86"/>
          <w:marBottom w:val="0"/>
          <w:divBdr>
            <w:top w:val="none" w:sz="0" w:space="0" w:color="auto"/>
            <w:left w:val="none" w:sz="0" w:space="0" w:color="auto"/>
            <w:bottom w:val="none" w:sz="0" w:space="0" w:color="auto"/>
            <w:right w:val="none" w:sz="0" w:space="0" w:color="auto"/>
          </w:divBdr>
        </w:div>
        <w:div w:id="899948706">
          <w:marLeft w:val="1368"/>
          <w:marRight w:val="0"/>
          <w:marTop w:val="86"/>
          <w:marBottom w:val="0"/>
          <w:divBdr>
            <w:top w:val="none" w:sz="0" w:space="0" w:color="auto"/>
            <w:left w:val="none" w:sz="0" w:space="0" w:color="auto"/>
            <w:bottom w:val="none" w:sz="0" w:space="0" w:color="auto"/>
            <w:right w:val="none" w:sz="0" w:space="0" w:color="auto"/>
          </w:divBdr>
        </w:div>
        <w:div w:id="348216420">
          <w:marLeft w:val="1368"/>
          <w:marRight w:val="0"/>
          <w:marTop w:val="86"/>
          <w:marBottom w:val="0"/>
          <w:divBdr>
            <w:top w:val="none" w:sz="0" w:space="0" w:color="auto"/>
            <w:left w:val="none" w:sz="0" w:space="0" w:color="auto"/>
            <w:bottom w:val="none" w:sz="0" w:space="0" w:color="auto"/>
            <w:right w:val="none" w:sz="0" w:space="0" w:color="auto"/>
          </w:divBdr>
        </w:div>
      </w:divsChild>
    </w:div>
    <w:div w:id="245499032">
      <w:bodyDiv w:val="1"/>
      <w:marLeft w:val="0"/>
      <w:marRight w:val="0"/>
      <w:marTop w:val="0"/>
      <w:marBottom w:val="0"/>
      <w:divBdr>
        <w:top w:val="none" w:sz="0" w:space="0" w:color="auto"/>
        <w:left w:val="none" w:sz="0" w:space="0" w:color="auto"/>
        <w:bottom w:val="none" w:sz="0" w:space="0" w:color="auto"/>
        <w:right w:val="none" w:sz="0" w:space="0" w:color="auto"/>
      </w:divBdr>
      <w:divsChild>
        <w:div w:id="2108186419">
          <w:marLeft w:val="547"/>
          <w:marRight w:val="0"/>
          <w:marTop w:val="0"/>
          <w:marBottom w:val="0"/>
          <w:divBdr>
            <w:top w:val="none" w:sz="0" w:space="0" w:color="auto"/>
            <w:left w:val="none" w:sz="0" w:space="0" w:color="auto"/>
            <w:bottom w:val="none" w:sz="0" w:space="0" w:color="auto"/>
            <w:right w:val="none" w:sz="0" w:space="0" w:color="auto"/>
          </w:divBdr>
        </w:div>
        <w:div w:id="2122912186">
          <w:marLeft w:val="547"/>
          <w:marRight w:val="0"/>
          <w:marTop w:val="0"/>
          <w:marBottom w:val="0"/>
          <w:divBdr>
            <w:top w:val="none" w:sz="0" w:space="0" w:color="auto"/>
            <w:left w:val="none" w:sz="0" w:space="0" w:color="auto"/>
            <w:bottom w:val="none" w:sz="0" w:space="0" w:color="auto"/>
            <w:right w:val="none" w:sz="0" w:space="0" w:color="auto"/>
          </w:divBdr>
        </w:div>
        <w:div w:id="812722290">
          <w:marLeft w:val="547"/>
          <w:marRight w:val="0"/>
          <w:marTop w:val="0"/>
          <w:marBottom w:val="0"/>
          <w:divBdr>
            <w:top w:val="none" w:sz="0" w:space="0" w:color="auto"/>
            <w:left w:val="none" w:sz="0" w:space="0" w:color="auto"/>
            <w:bottom w:val="none" w:sz="0" w:space="0" w:color="auto"/>
            <w:right w:val="none" w:sz="0" w:space="0" w:color="auto"/>
          </w:divBdr>
        </w:div>
        <w:div w:id="826239087">
          <w:marLeft w:val="547"/>
          <w:marRight w:val="0"/>
          <w:marTop w:val="0"/>
          <w:marBottom w:val="0"/>
          <w:divBdr>
            <w:top w:val="none" w:sz="0" w:space="0" w:color="auto"/>
            <w:left w:val="none" w:sz="0" w:space="0" w:color="auto"/>
            <w:bottom w:val="none" w:sz="0" w:space="0" w:color="auto"/>
            <w:right w:val="none" w:sz="0" w:space="0" w:color="auto"/>
          </w:divBdr>
        </w:div>
        <w:div w:id="524369292">
          <w:marLeft w:val="547"/>
          <w:marRight w:val="0"/>
          <w:marTop w:val="0"/>
          <w:marBottom w:val="0"/>
          <w:divBdr>
            <w:top w:val="none" w:sz="0" w:space="0" w:color="auto"/>
            <w:left w:val="none" w:sz="0" w:space="0" w:color="auto"/>
            <w:bottom w:val="none" w:sz="0" w:space="0" w:color="auto"/>
            <w:right w:val="none" w:sz="0" w:space="0" w:color="auto"/>
          </w:divBdr>
        </w:div>
        <w:div w:id="2140682494">
          <w:marLeft w:val="547"/>
          <w:marRight w:val="0"/>
          <w:marTop w:val="0"/>
          <w:marBottom w:val="0"/>
          <w:divBdr>
            <w:top w:val="none" w:sz="0" w:space="0" w:color="auto"/>
            <w:left w:val="none" w:sz="0" w:space="0" w:color="auto"/>
            <w:bottom w:val="none" w:sz="0" w:space="0" w:color="auto"/>
            <w:right w:val="none" w:sz="0" w:space="0" w:color="auto"/>
          </w:divBdr>
        </w:div>
        <w:div w:id="1098789395">
          <w:marLeft w:val="547"/>
          <w:marRight w:val="0"/>
          <w:marTop w:val="0"/>
          <w:marBottom w:val="0"/>
          <w:divBdr>
            <w:top w:val="none" w:sz="0" w:space="0" w:color="auto"/>
            <w:left w:val="none" w:sz="0" w:space="0" w:color="auto"/>
            <w:bottom w:val="none" w:sz="0" w:space="0" w:color="auto"/>
            <w:right w:val="none" w:sz="0" w:space="0" w:color="auto"/>
          </w:divBdr>
        </w:div>
        <w:div w:id="1872723526">
          <w:marLeft w:val="547"/>
          <w:marRight w:val="0"/>
          <w:marTop w:val="0"/>
          <w:marBottom w:val="0"/>
          <w:divBdr>
            <w:top w:val="none" w:sz="0" w:space="0" w:color="auto"/>
            <w:left w:val="none" w:sz="0" w:space="0" w:color="auto"/>
            <w:bottom w:val="none" w:sz="0" w:space="0" w:color="auto"/>
            <w:right w:val="none" w:sz="0" w:space="0" w:color="auto"/>
          </w:divBdr>
        </w:div>
        <w:div w:id="550768358">
          <w:marLeft w:val="547"/>
          <w:marRight w:val="0"/>
          <w:marTop w:val="0"/>
          <w:marBottom w:val="0"/>
          <w:divBdr>
            <w:top w:val="none" w:sz="0" w:space="0" w:color="auto"/>
            <w:left w:val="none" w:sz="0" w:space="0" w:color="auto"/>
            <w:bottom w:val="none" w:sz="0" w:space="0" w:color="auto"/>
            <w:right w:val="none" w:sz="0" w:space="0" w:color="auto"/>
          </w:divBdr>
        </w:div>
        <w:div w:id="1879582129">
          <w:marLeft w:val="547"/>
          <w:marRight w:val="0"/>
          <w:marTop w:val="0"/>
          <w:marBottom w:val="0"/>
          <w:divBdr>
            <w:top w:val="none" w:sz="0" w:space="0" w:color="auto"/>
            <w:left w:val="none" w:sz="0" w:space="0" w:color="auto"/>
            <w:bottom w:val="none" w:sz="0" w:space="0" w:color="auto"/>
            <w:right w:val="none" w:sz="0" w:space="0" w:color="auto"/>
          </w:divBdr>
        </w:div>
      </w:divsChild>
    </w:div>
    <w:div w:id="303968143">
      <w:bodyDiv w:val="1"/>
      <w:marLeft w:val="0"/>
      <w:marRight w:val="0"/>
      <w:marTop w:val="0"/>
      <w:marBottom w:val="0"/>
      <w:divBdr>
        <w:top w:val="none" w:sz="0" w:space="0" w:color="auto"/>
        <w:left w:val="none" w:sz="0" w:space="0" w:color="auto"/>
        <w:bottom w:val="none" w:sz="0" w:space="0" w:color="auto"/>
        <w:right w:val="none" w:sz="0" w:space="0" w:color="auto"/>
      </w:divBdr>
      <w:divsChild>
        <w:div w:id="1455633972">
          <w:marLeft w:val="547"/>
          <w:marRight w:val="0"/>
          <w:marTop w:val="0"/>
          <w:marBottom w:val="0"/>
          <w:divBdr>
            <w:top w:val="none" w:sz="0" w:space="0" w:color="auto"/>
            <w:left w:val="none" w:sz="0" w:space="0" w:color="auto"/>
            <w:bottom w:val="none" w:sz="0" w:space="0" w:color="auto"/>
            <w:right w:val="none" w:sz="0" w:space="0" w:color="auto"/>
          </w:divBdr>
        </w:div>
        <w:div w:id="521356438">
          <w:marLeft w:val="547"/>
          <w:marRight w:val="0"/>
          <w:marTop w:val="0"/>
          <w:marBottom w:val="0"/>
          <w:divBdr>
            <w:top w:val="none" w:sz="0" w:space="0" w:color="auto"/>
            <w:left w:val="none" w:sz="0" w:space="0" w:color="auto"/>
            <w:bottom w:val="none" w:sz="0" w:space="0" w:color="auto"/>
            <w:right w:val="none" w:sz="0" w:space="0" w:color="auto"/>
          </w:divBdr>
        </w:div>
        <w:div w:id="1755011522">
          <w:marLeft w:val="547"/>
          <w:marRight w:val="0"/>
          <w:marTop w:val="0"/>
          <w:marBottom w:val="0"/>
          <w:divBdr>
            <w:top w:val="none" w:sz="0" w:space="0" w:color="auto"/>
            <w:left w:val="none" w:sz="0" w:space="0" w:color="auto"/>
            <w:bottom w:val="none" w:sz="0" w:space="0" w:color="auto"/>
            <w:right w:val="none" w:sz="0" w:space="0" w:color="auto"/>
          </w:divBdr>
        </w:div>
        <w:div w:id="1331984389">
          <w:marLeft w:val="547"/>
          <w:marRight w:val="0"/>
          <w:marTop w:val="0"/>
          <w:marBottom w:val="0"/>
          <w:divBdr>
            <w:top w:val="none" w:sz="0" w:space="0" w:color="auto"/>
            <w:left w:val="none" w:sz="0" w:space="0" w:color="auto"/>
            <w:bottom w:val="none" w:sz="0" w:space="0" w:color="auto"/>
            <w:right w:val="none" w:sz="0" w:space="0" w:color="auto"/>
          </w:divBdr>
        </w:div>
      </w:divsChild>
    </w:div>
    <w:div w:id="306276814">
      <w:bodyDiv w:val="1"/>
      <w:marLeft w:val="0"/>
      <w:marRight w:val="0"/>
      <w:marTop w:val="0"/>
      <w:marBottom w:val="0"/>
      <w:divBdr>
        <w:top w:val="none" w:sz="0" w:space="0" w:color="auto"/>
        <w:left w:val="none" w:sz="0" w:space="0" w:color="auto"/>
        <w:bottom w:val="none" w:sz="0" w:space="0" w:color="auto"/>
        <w:right w:val="none" w:sz="0" w:space="0" w:color="auto"/>
      </w:divBdr>
      <w:divsChild>
        <w:div w:id="857238546">
          <w:marLeft w:val="0"/>
          <w:marRight w:val="0"/>
          <w:marTop w:val="0"/>
          <w:marBottom w:val="0"/>
          <w:divBdr>
            <w:top w:val="none" w:sz="0" w:space="0" w:color="auto"/>
            <w:left w:val="none" w:sz="0" w:space="0" w:color="auto"/>
            <w:bottom w:val="none" w:sz="0" w:space="0" w:color="auto"/>
            <w:right w:val="none" w:sz="0" w:space="0" w:color="auto"/>
          </w:divBdr>
          <w:divsChild>
            <w:div w:id="576019410">
              <w:marLeft w:val="0"/>
              <w:marRight w:val="0"/>
              <w:marTop w:val="0"/>
              <w:marBottom w:val="0"/>
              <w:divBdr>
                <w:top w:val="none" w:sz="0" w:space="0" w:color="auto"/>
                <w:left w:val="none" w:sz="0" w:space="0" w:color="auto"/>
                <w:bottom w:val="none" w:sz="0" w:space="0" w:color="auto"/>
                <w:right w:val="none" w:sz="0" w:space="0" w:color="auto"/>
              </w:divBdr>
              <w:divsChild>
                <w:div w:id="800074636">
                  <w:marLeft w:val="0"/>
                  <w:marRight w:val="0"/>
                  <w:marTop w:val="195"/>
                  <w:marBottom w:val="0"/>
                  <w:divBdr>
                    <w:top w:val="none" w:sz="0" w:space="0" w:color="auto"/>
                    <w:left w:val="none" w:sz="0" w:space="0" w:color="auto"/>
                    <w:bottom w:val="none" w:sz="0" w:space="0" w:color="auto"/>
                    <w:right w:val="none" w:sz="0" w:space="0" w:color="auto"/>
                  </w:divBdr>
                  <w:divsChild>
                    <w:div w:id="1560093870">
                      <w:marLeft w:val="0"/>
                      <w:marRight w:val="0"/>
                      <w:marTop w:val="0"/>
                      <w:marBottom w:val="0"/>
                      <w:divBdr>
                        <w:top w:val="none" w:sz="0" w:space="0" w:color="auto"/>
                        <w:left w:val="none" w:sz="0" w:space="0" w:color="auto"/>
                        <w:bottom w:val="none" w:sz="0" w:space="0" w:color="auto"/>
                        <w:right w:val="none" w:sz="0" w:space="0" w:color="auto"/>
                      </w:divBdr>
                      <w:divsChild>
                        <w:div w:id="1809281024">
                          <w:marLeft w:val="0"/>
                          <w:marRight w:val="0"/>
                          <w:marTop w:val="0"/>
                          <w:marBottom w:val="0"/>
                          <w:divBdr>
                            <w:top w:val="none" w:sz="0" w:space="0" w:color="auto"/>
                            <w:left w:val="none" w:sz="0" w:space="0" w:color="auto"/>
                            <w:bottom w:val="none" w:sz="0" w:space="0" w:color="auto"/>
                            <w:right w:val="none" w:sz="0" w:space="0" w:color="auto"/>
                          </w:divBdr>
                          <w:divsChild>
                            <w:div w:id="1265459696">
                              <w:marLeft w:val="0"/>
                              <w:marRight w:val="0"/>
                              <w:marTop w:val="0"/>
                              <w:marBottom w:val="0"/>
                              <w:divBdr>
                                <w:top w:val="none" w:sz="0" w:space="0" w:color="auto"/>
                                <w:left w:val="none" w:sz="0" w:space="0" w:color="auto"/>
                                <w:bottom w:val="none" w:sz="0" w:space="0" w:color="auto"/>
                                <w:right w:val="none" w:sz="0" w:space="0" w:color="auto"/>
                              </w:divBdr>
                              <w:divsChild>
                                <w:div w:id="1118722570">
                                  <w:marLeft w:val="0"/>
                                  <w:marRight w:val="0"/>
                                  <w:marTop w:val="0"/>
                                  <w:marBottom w:val="0"/>
                                  <w:divBdr>
                                    <w:top w:val="none" w:sz="0" w:space="0" w:color="auto"/>
                                    <w:left w:val="none" w:sz="0" w:space="0" w:color="auto"/>
                                    <w:bottom w:val="none" w:sz="0" w:space="0" w:color="auto"/>
                                    <w:right w:val="none" w:sz="0" w:space="0" w:color="auto"/>
                                  </w:divBdr>
                                  <w:divsChild>
                                    <w:div w:id="782305085">
                                      <w:marLeft w:val="0"/>
                                      <w:marRight w:val="0"/>
                                      <w:marTop w:val="0"/>
                                      <w:marBottom w:val="0"/>
                                      <w:divBdr>
                                        <w:top w:val="none" w:sz="0" w:space="0" w:color="auto"/>
                                        <w:left w:val="none" w:sz="0" w:space="0" w:color="auto"/>
                                        <w:bottom w:val="none" w:sz="0" w:space="0" w:color="auto"/>
                                        <w:right w:val="none" w:sz="0" w:space="0" w:color="auto"/>
                                      </w:divBdr>
                                      <w:divsChild>
                                        <w:div w:id="1129317748">
                                          <w:marLeft w:val="0"/>
                                          <w:marRight w:val="0"/>
                                          <w:marTop w:val="90"/>
                                          <w:marBottom w:val="0"/>
                                          <w:divBdr>
                                            <w:top w:val="none" w:sz="0" w:space="0" w:color="auto"/>
                                            <w:left w:val="none" w:sz="0" w:space="0" w:color="auto"/>
                                            <w:bottom w:val="none" w:sz="0" w:space="0" w:color="auto"/>
                                            <w:right w:val="none" w:sz="0" w:space="0" w:color="auto"/>
                                          </w:divBdr>
                                          <w:divsChild>
                                            <w:div w:id="1039166253">
                                              <w:marLeft w:val="0"/>
                                              <w:marRight w:val="0"/>
                                              <w:marTop w:val="0"/>
                                              <w:marBottom w:val="0"/>
                                              <w:divBdr>
                                                <w:top w:val="none" w:sz="0" w:space="0" w:color="auto"/>
                                                <w:left w:val="none" w:sz="0" w:space="0" w:color="auto"/>
                                                <w:bottom w:val="none" w:sz="0" w:space="0" w:color="auto"/>
                                                <w:right w:val="none" w:sz="0" w:space="0" w:color="auto"/>
                                              </w:divBdr>
                                              <w:divsChild>
                                                <w:div w:id="1235622261">
                                                  <w:marLeft w:val="0"/>
                                                  <w:marRight w:val="0"/>
                                                  <w:marTop w:val="0"/>
                                                  <w:marBottom w:val="0"/>
                                                  <w:divBdr>
                                                    <w:top w:val="none" w:sz="0" w:space="0" w:color="auto"/>
                                                    <w:left w:val="none" w:sz="0" w:space="0" w:color="auto"/>
                                                    <w:bottom w:val="none" w:sz="0" w:space="0" w:color="auto"/>
                                                    <w:right w:val="none" w:sz="0" w:space="0" w:color="auto"/>
                                                  </w:divBdr>
                                                  <w:divsChild>
                                                    <w:div w:id="2010863711">
                                                      <w:marLeft w:val="0"/>
                                                      <w:marRight w:val="0"/>
                                                      <w:marTop w:val="0"/>
                                                      <w:marBottom w:val="180"/>
                                                      <w:divBdr>
                                                        <w:top w:val="none" w:sz="0" w:space="0" w:color="auto"/>
                                                        <w:left w:val="none" w:sz="0" w:space="0" w:color="auto"/>
                                                        <w:bottom w:val="none" w:sz="0" w:space="0" w:color="auto"/>
                                                        <w:right w:val="none" w:sz="0" w:space="0" w:color="auto"/>
                                                      </w:divBdr>
                                                      <w:divsChild>
                                                        <w:div w:id="1033457713">
                                                          <w:marLeft w:val="0"/>
                                                          <w:marRight w:val="0"/>
                                                          <w:marTop w:val="0"/>
                                                          <w:marBottom w:val="0"/>
                                                          <w:divBdr>
                                                            <w:top w:val="none" w:sz="0" w:space="0" w:color="auto"/>
                                                            <w:left w:val="none" w:sz="0" w:space="0" w:color="auto"/>
                                                            <w:bottom w:val="none" w:sz="0" w:space="0" w:color="auto"/>
                                                            <w:right w:val="none" w:sz="0" w:space="0" w:color="auto"/>
                                                          </w:divBdr>
                                                          <w:divsChild>
                                                            <w:div w:id="2063015793">
                                                              <w:marLeft w:val="0"/>
                                                              <w:marRight w:val="0"/>
                                                              <w:marTop w:val="0"/>
                                                              <w:marBottom w:val="0"/>
                                                              <w:divBdr>
                                                                <w:top w:val="none" w:sz="0" w:space="0" w:color="auto"/>
                                                                <w:left w:val="none" w:sz="0" w:space="0" w:color="auto"/>
                                                                <w:bottom w:val="none" w:sz="0" w:space="0" w:color="auto"/>
                                                                <w:right w:val="none" w:sz="0" w:space="0" w:color="auto"/>
                                                              </w:divBdr>
                                                              <w:divsChild>
                                                                <w:div w:id="710301001">
                                                                  <w:marLeft w:val="0"/>
                                                                  <w:marRight w:val="0"/>
                                                                  <w:marTop w:val="0"/>
                                                                  <w:marBottom w:val="0"/>
                                                                  <w:divBdr>
                                                                    <w:top w:val="none" w:sz="0" w:space="0" w:color="auto"/>
                                                                    <w:left w:val="none" w:sz="0" w:space="0" w:color="auto"/>
                                                                    <w:bottom w:val="none" w:sz="0" w:space="0" w:color="auto"/>
                                                                    <w:right w:val="none" w:sz="0" w:space="0" w:color="auto"/>
                                                                  </w:divBdr>
                                                                  <w:divsChild>
                                                                    <w:div w:id="1269701565">
                                                                      <w:marLeft w:val="0"/>
                                                                      <w:marRight w:val="0"/>
                                                                      <w:marTop w:val="0"/>
                                                                      <w:marBottom w:val="0"/>
                                                                      <w:divBdr>
                                                                        <w:top w:val="none" w:sz="0" w:space="0" w:color="auto"/>
                                                                        <w:left w:val="none" w:sz="0" w:space="0" w:color="auto"/>
                                                                        <w:bottom w:val="none" w:sz="0" w:space="0" w:color="auto"/>
                                                                        <w:right w:val="none" w:sz="0" w:space="0" w:color="auto"/>
                                                                      </w:divBdr>
                                                                      <w:divsChild>
                                                                        <w:div w:id="1398625598">
                                                                          <w:marLeft w:val="0"/>
                                                                          <w:marRight w:val="0"/>
                                                                          <w:marTop w:val="0"/>
                                                                          <w:marBottom w:val="0"/>
                                                                          <w:divBdr>
                                                                            <w:top w:val="none" w:sz="0" w:space="0" w:color="auto"/>
                                                                            <w:left w:val="none" w:sz="0" w:space="0" w:color="auto"/>
                                                                            <w:bottom w:val="none" w:sz="0" w:space="0" w:color="auto"/>
                                                                            <w:right w:val="none" w:sz="0" w:space="0" w:color="auto"/>
                                                                          </w:divBdr>
                                                                          <w:divsChild>
                                                                            <w:div w:id="360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2002">
      <w:bodyDiv w:val="1"/>
      <w:marLeft w:val="0"/>
      <w:marRight w:val="0"/>
      <w:marTop w:val="0"/>
      <w:marBottom w:val="0"/>
      <w:divBdr>
        <w:top w:val="none" w:sz="0" w:space="0" w:color="auto"/>
        <w:left w:val="none" w:sz="0" w:space="0" w:color="auto"/>
        <w:bottom w:val="none" w:sz="0" w:space="0" w:color="auto"/>
        <w:right w:val="none" w:sz="0" w:space="0" w:color="auto"/>
      </w:divBdr>
    </w:div>
    <w:div w:id="316080427">
      <w:bodyDiv w:val="1"/>
      <w:marLeft w:val="0"/>
      <w:marRight w:val="0"/>
      <w:marTop w:val="0"/>
      <w:marBottom w:val="0"/>
      <w:divBdr>
        <w:top w:val="none" w:sz="0" w:space="0" w:color="auto"/>
        <w:left w:val="none" w:sz="0" w:space="0" w:color="auto"/>
        <w:bottom w:val="none" w:sz="0" w:space="0" w:color="auto"/>
        <w:right w:val="none" w:sz="0" w:space="0" w:color="auto"/>
      </w:divBdr>
      <w:divsChild>
        <w:div w:id="1436830689">
          <w:marLeft w:val="0"/>
          <w:marRight w:val="0"/>
          <w:marTop w:val="0"/>
          <w:marBottom w:val="0"/>
          <w:divBdr>
            <w:top w:val="none" w:sz="0" w:space="0" w:color="auto"/>
            <w:left w:val="none" w:sz="0" w:space="0" w:color="auto"/>
            <w:bottom w:val="none" w:sz="0" w:space="0" w:color="auto"/>
            <w:right w:val="none" w:sz="0" w:space="0" w:color="auto"/>
          </w:divBdr>
          <w:divsChild>
            <w:div w:id="67382401">
              <w:marLeft w:val="0"/>
              <w:marRight w:val="0"/>
              <w:marTop w:val="0"/>
              <w:marBottom w:val="0"/>
              <w:divBdr>
                <w:top w:val="none" w:sz="0" w:space="0" w:color="auto"/>
                <w:left w:val="none" w:sz="0" w:space="0" w:color="auto"/>
                <w:bottom w:val="none" w:sz="0" w:space="0" w:color="auto"/>
                <w:right w:val="none" w:sz="0" w:space="0" w:color="auto"/>
              </w:divBdr>
              <w:divsChild>
                <w:div w:id="814759030">
                  <w:marLeft w:val="0"/>
                  <w:marRight w:val="0"/>
                  <w:marTop w:val="0"/>
                  <w:marBottom w:val="0"/>
                  <w:divBdr>
                    <w:top w:val="none" w:sz="0" w:space="0" w:color="auto"/>
                    <w:left w:val="none" w:sz="0" w:space="0" w:color="auto"/>
                    <w:bottom w:val="none" w:sz="0" w:space="0" w:color="auto"/>
                    <w:right w:val="none" w:sz="0" w:space="0" w:color="auto"/>
                  </w:divBdr>
                  <w:divsChild>
                    <w:div w:id="1792094539">
                      <w:marLeft w:val="0"/>
                      <w:marRight w:val="0"/>
                      <w:marTop w:val="0"/>
                      <w:marBottom w:val="0"/>
                      <w:divBdr>
                        <w:top w:val="none" w:sz="0" w:space="0" w:color="auto"/>
                        <w:left w:val="none" w:sz="0" w:space="0" w:color="auto"/>
                        <w:bottom w:val="none" w:sz="0" w:space="0" w:color="auto"/>
                        <w:right w:val="none" w:sz="0" w:space="0" w:color="auto"/>
                      </w:divBdr>
                      <w:divsChild>
                        <w:div w:id="1665427756">
                          <w:marLeft w:val="0"/>
                          <w:marRight w:val="0"/>
                          <w:marTop w:val="0"/>
                          <w:marBottom w:val="0"/>
                          <w:divBdr>
                            <w:top w:val="none" w:sz="0" w:space="0" w:color="auto"/>
                            <w:left w:val="none" w:sz="0" w:space="0" w:color="auto"/>
                            <w:bottom w:val="none" w:sz="0" w:space="0" w:color="auto"/>
                            <w:right w:val="none" w:sz="0" w:space="0" w:color="auto"/>
                          </w:divBdr>
                          <w:divsChild>
                            <w:div w:id="1965843369">
                              <w:marLeft w:val="0"/>
                              <w:marRight w:val="0"/>
                              <w:marTop w:val="1110"/>
                              <w:marBottom w:val="0"/>
                              <w:divBdr>
                                <w:top w:val="none" w:sz="0" w:space="0" w:color="auto"/>
                                <w:left w:val="none" w:sz="0" w:space="0" w:color="auto"/>
                                <w:bottom w:val="none" w:sz="0" w:space="0" w:color="auto"/>
                                <w:right w:val="none" w:sz="0" w:space="0" w:color="auto"/>
                              </w:divBdr>
                              <w:divsChild>
                                <w:div w:id="1820728528">
                                  <w:marLeft w:val="0"/>
                                  <w:marRight w:val="0"/>
                                  <w:marTop w:val="0"/>
                                  <w:marBottom w:val="0"/>
                                  <w:divBdr>
                                    <w:top w:val="none" w:sz="0" w:space="0" w:color="auto"/>
                                    <w:left w:val="none" w:sz="0" w:space="0" w:color="auto"/>
                                    <w:bottom w:val="none" w:sz="0" w:space="0" w:color="auto"/>
                                    <w:right w:val="none" w:sz="0" w:space="0" w:color="auto"/>
                                  </w:divBdr>
                                  <w:divsChild>
                                    <w:div w:id="2098944523">
                                      <w:marLeft w:val="0"/>
                                      <w:marRight w:val="0"/>
                                      <w:marTop w:val="0"/>
                                      <w:marBottom w:val="0"/>
                                      <w:divBdr>
                                        <w:top w:val="none" w:sz="0" w:space="0" w:color="auto"/>
                                        <w:left w:val="none" w:sz="0" w:space="0" w:color="auto"/>
                                        <w:bottom w:val="none" w:sz="0" w:space="0" w:color="auto"/>
                                        <w:right w:val="none" w:sz="0" w:space="0" w:color="auto"/>
                                      </w:divBdr>
                                      <w:divsChild>
                                        <w:div w:id="1437867273">
                                          <w:marLeft w:val="0"/>
                                          <w:marRight w:val="0"/>
                                          <w:marTop w:val="0"/>
                                          <w:marBottom w:val="0"/>
                                          <w:divBdr>
                                            <w:top w:val="none" w:sz="0" w:space="0" w:color="auto"/>
                                            <w:left w:val="none" w:sz="0" w:space="0" w:color="auto"/>
                                            <w:bottom w:val="none" w:sz="0" w:space="0" w:color="auto"/>
                                            <w:right w:val="none" w:sz="0" w:space="0" w:color="auto"/>
                                          </w:divBdr>
                                          <w:divsChild>
                                            <w:div w:id="12195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839129">
      <w:bodyDiv w:val="1"/>
      <w:marLeft w:val="0"/>
      <w:marRight w:val="0"/>
      <w:marTop w:val="0"/>
      <w:marBottom w:val="0"/>
      <w:divBdr>
        <w:top w:val="none" w:sz="0" w:space="0" w:color="auto"/>
        <w:left w:val="none" w:sz="0" w:space="0" w:color="auto"/>
        <w:bottom w:val="none" w:sz="0" w:space="0" w:color="auto"/>
        <w:right w:val="none" w:sz="0" w:space="0" w:color="auto"/>
      </w:divBdr>
      <w:divsChild>
        <w:div w:id="547454095">
          <w:marLeft w:val="0"/>
          <w:marRight w:val="0"/>
          <w:marTop w:val="0"/>
          <w:marBottom w:val="0"/>
          <w:divBdr>
            <w:top w:val="none" w:sz="0" w:space="0" w:color="auto"/>
            <w:left w:val="none" w:sz="0" w:space="0" w:color="auto"/>
            <w:bottom w:val="none" w:sz="0" w:space="0" w:color="auto"/>
            <w:right w:val="none" w:sz="0" w:space="0" w:color="auto"/>
          </w:divBdr>
          <w:divsChild>
            <w:div w:id="1283029618">
              <w:marLeft w:val="0"/>
              <w:marRight w:val="0"/>
              <w:marTop w:val="0"/>
              <w:marBottom w:val="0"/>
              <w:divBdr>
                <w:top w:val="none" w:sz="0" w:space="0" w:color="auto"/>
                <w:left w:val="none" w:sz="0" w:space="0" w:color="auto"/>
                <w:bottom w:val="none" w:sz="0" w:space="0" w:color="auto"/>
                <w:right w:val="none" w:sz="0" w:space="0" w:color="auto"/>
              </w:divBdr>
              <w:divsChild>
                <w:div w:id="2058434686">
                  <w:marLeft w:val="0"/>
                  <w:marRight w:val="0"/>
                  <w:marTop w:val="0"/>
                  <w:marBottom w:val="0"/>
                  <w:divBdr>
                    <w:top w:val="none" w:sz="0" w:space="0" w:color="auto"/>
                    <w:left w:val="none" w:sz="0" w:space="0" w:color="auto"/>
                    <w:bottom w:val="none" w:sz="0" w:space="0" w:color="auto"/>
                    <w:right w:val="none" w:sz="0" w:space="0" w:color="auto"/>
                  </w:divBdr>
                  <w:divsChild>
                    <w:div w:id="1111051509">
                      <w:marLeft w:val="0"/>
                      <w:marRight w:val="0"/>
                      <w:marTop w:val="0"/>
                      <w:marBottom w:val="0"/>
                      <w:divBdr>
                        <w:top w:val="none" w:sz="0" w:space="0" w:color="auto"/>
                        <w:left w:val="none" w:sz="0" w:space="0" w:color="auto"/>
                        <w:bottom w:val="none" w:sz="0" w:space="0" w:color="auto"/>
                        <w:right w:val="none" w:sz="0" w:space="0" w:color="auto"/>
                      </w:divBdr>
                      <w:divsChild>
                        <w:div w:id="1619797864">
                          <w:marLeft w:val="0"/>
                          <w:marRight w:val="0"/>
                          <w:marTop w:val="0"/>
                          <w:marBottom w:val="0"/>
                          <w:divBdr>
                            <w:top w:val="none" w:sz="0" w:space="0" w:color="auto"/>
                            <w:left w:val="none" w:sz="0" w:space="0" w:color="auto"/>
                            <w:bottom w:val="none" w:sz="0" w:space="0" w:color="auto"/>
                            <w:right w:val="none" w:sz="0" w:space="0" w:color="auto"/>
                          </w:divBdr>
                          <w:divsChild>
                            <w:div w:id="1785691908">
                              <w:marLeft w:val="0"/>
                              <w:marRight w:val="0"/>
                              <w:marTop w:val="2100"/>
                              <w:marBottom w:val="0"/>
                              <w:divBdr>
                                <w:top w:val="none" w:sz="0" w:space="0" w:color="auto"/>
                                <w:left w:val="none" w:sz="0" w:space="0" w:color="auto"/>
                                <w:bottom w:val="none" w:sz="0" w:space="0" w:color="auto"/>
                                <w:right w:val="none" w:sz="0" w:space="0" w:color="auto"/>
                              </w:divBdr>
                              <w:divsChild>
                                <w:div w:id="315842783">
                                  <w:marLeft w:val="0"/>
                                  <w:marRight w:val="0"/>
                                  <w:marTop w:val="0"/>
                                  <w:marBottom w:val="0"/>
                                  <w:divBdr>
                                    <w:top w:val="none" w:sz="0" w:space="0" w:color="auto"/>
                                    <w:left w:val="none" w:sz="0" w:space="0" w:color="auto"/>
                                    <w:bottom w:val="none" w:sz="0" w:space="0" w:color="auto"/>
                                    <w:right w:val="none" w:sz="0" w:space="0" w:color="auto"/>
                                  </w:divBdr>
                                  <w:divsChild>
                                    <w:div w:id="395707393">
                                      <w:marLeft w:val="0"/>
                                      <w:marRight w:val="0"/>
                                      <w:marTop w:val="0"/>
                                      <w:marBottom w:val="0"/>
                                      <w:divBdr>
                                        <w:top w:val="none" w:sz="0" w:space="0" w:color="auto"/>
                                        <w:left w:val="none" w:sz="0" w:space="0" w:color="auto"/>
                                        <w:bottom w:val="none" w:sz="0" w:space="0" w:color="auto"/>
                                        <w:right w:val="none" w:sz="0" w:space="0" w:color="auto"/>
                                      </w:divBdr>
                                      <w:divsChild>
                                        <w:div w:id="734821342">
                                          <w:marLeft w:val="0"/>
                                          <w:marRight w:val="0"/>
                                          <w:marTop w:val="0"/>
                                          <w:marBottom w:val="0"/>
                                          <w:divBdr>
                                            <w:top w:val="none" w:sz="0" w:space="0" w:color="auto"/>
                                            <w:left w:val="none" w:sz="0" w:space="0" w:color="auto"/>
                                            <w:bottom w:val="none" w:sz="0" w:space="0" w:color="auto"/>
                                            <w:right w:val="none" w:sz="0" w:space="0" w:color="auto"/>
                                          </w:divBdr>
                                          <w:divsChild>
                                            <w:div w:id="1803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4347">
      <w:bodyDiv w:val="1"/>
      <w:marLeft w:val="0"/>
      <w:marRight w:val="0"/>
      <w:marTop w:val="0"/>
      <w:marBottom w:val="0"/>
      <w:divBdr>
        <w:top w:val="none" w:sz="0" w:space="0" w:color="auto"/>
        <w:left w:val="none" w:sz="0" w:space="0" w:color="auto"/>
        <w:bottom w:val="none" w:sz="0" w:space="0" w:color="auto"/>
        <w:right w:val="none" w:sz="0" w:space="0" w:color="auto"/>
      </w:divBdr>
    </w:div>
    <w:div w:id="554590448">
      <w:bodyDiv w:val="1"/>
      <w:marLeft w:val="0"/>
      <w:marRight w:val="0"/>
      <w:marTop w:val="0"/>
      <w:marBottom w:val="0"/>
      <w:divBdr>
        <w:top w:val="none" w:sz="0" w:space="0" w:color="auto"/>
        <w:left w:val="none" w:sz="0" w:space="0" w:color="auto"/>
        <w:bottom w:val="none" w:sz="0" w:space="0" w:color="auto"/>
        <w:right w:val="none" w:sz="0" w:space="0" w:color="auto"/>
      </w:divBdr>
    </w:div>
    <w:div w:id="622005383">
      <w:bodyDiv w:val="1"/>
      <w:marLeft w:val="0"/>
      <w:marRight w:val="0"/>
      <w:marTop w:val="0"/>
      <w:marBottom w:val="0"/>
      <w:divBdr>
        <w:top w:val="none" w:sz="0" w:space="0" w:color="auto"/>
        <w:left w:val="none" w:sz="0" w:space="0" w:color="auto"/>
        <w:bottom w:val="none" w:sz="0" w:space="0" w:color="auto"/>
        <w:right w:val="none" w:sz="0" w:space="0" w:color="auto"/>
      </w:divBdr>
    </w:div>
    <w:div w:id="689378654">
      <w:bodyDiv w:val="1"/>
      <w:marLeft w:val="0"/>
      <w:marRight w:val="0"/>
      <w:marTop w:val="0"/>
      <w:marBottom w:val="0"/>
      <w:divBdr>
        <w:top w:val="none" w:sz="0" w:space="0" w:color="auto"/>
        <w:left w:val="none" w:sz="0" w:space="0" w:color="auto"/>
        <w:bottom w:val="none" w:sz="0" w:space="0" w:color="auto"/>
        <w:right w:val="none" w:sz="0" w:space="0" w:color="auto"/>
      </w:divBdr>
    </w:div>
    <w:div w:id="726497025">
      <w:bodyDiv w:val="1"/>
      <w:marLeft w:val="0"/>
      <w:marRight w:val="0"/>
      <w:marTop w:val="0"/>
      <w:marBottom w:val="0"/>
      <w:divBdr>
        <w:top w:val="none" w:sz="0" w:space="0" w:color="auto"/>
        <w:left w:val="none" w:sz="0" w:space="0" w:color="auto"/>
        <w:bottom w:val="none" w:sz="0" w:space="0" w:color="auto"/>
        <w:right w:val="none" w:sz="0" w:space="0" w:color="auto"/>
      </w:divBdr>
      <w:divsChild>
        <w:div w:id="150294341">
          <w:marLeft w:val="0"/>
          <w:marRight w:val="0"/>
          <w:marTop w:val="0"/>
          <w:marBottom w:val="0"/>
          <w:divBdr>
            <w:top w:val="none" w:sz="0" w:space="0" w:color="auto"/>
            <w:left w:val="none" w:sz="0" w:space="0" w:color="auto"/>
            <w:bottom w:val="none" w:sz="0" w:space="0" w:color="auto"/>
            <w:right w:val="none" w:sz="0" w:space="0" w:color="auto"/>
          </w:divBdr>
          <w:divsChild>
            <w:div w:id="953947107">
              <w:marLeft w:val="0"/>
              <w:marRight w:val="0"/>
              <w:marTop w:val="0"/>
              <w:marBottom w:val="0"/>
              <w:divBdr>
                <w:top w:val="none" w:sz="0" w:space="0" w:color="auto"/>
                <w:left w:val="none" w:sz="0" w:space="0" w:color="auto"/>
                <w:bottom w:val="none" w:sz="0" w:space="0" w:color="auto"/>
                <w:right w:val="none" w:sz="0" w:space="0" w:color="auto"/>
              </w:divBdr>
              <w:divsChild>
                <w:div w:id="1109667901">
                  <w:marLeft w:val="0"/>
                  <w:marRight w:val="0"/>
                  <w:marTop w:val="0"/>
                  <w:marBottom w:val="150"/>
                  <w:divBdr>
                    <w:top w:val="none" w:sz="0" w:space="0" w:color="auto"/>
                    <w:left w:val="none" w:sz="0" w:space="0" w:color="auto"/>
                    <w:bottom w:val="none" w:sz="0" w:space="0" w:color="auto"/>
                    <w:right w:val="none" w:sz="0" w:space="0" w:color="auto"/>
                  </w:divBdr>
                  <w:divsChild>
                    <w:div w:id="2009289375">
                      <w:marLeft w:val="0"/>
                      <w:marRight w:val="0"/>
                      <w:marTop w:val="0"/>
                      <w:marBottom w:val="0"/>
                      <w:divBdr>
                        <w:top w:val="none" w:sz="0" w:space="0" w:color="auto"/>
                        <w:left w:val="none" w:sz="0" w:space="0" w:color="auto"/>
                        <w:bottom w:val="none" w:sz="0" w:space="0" w:color="auto"/>
                        <w:right w:val="none" w:sz="0" w:space="0" w:color="auto"/>
                      </w:divBdr>
                      <w:divsChild>
                        <w:div w:id="1437603644">
                          <w:marLeft w:val="0"/>
                          <w:marRight w:val="0"/>
                          <w:marTop w:val="0"/>
                          <w:marBottom w:val="0"/>
                          <w:divBdr>
                            <w:top w:val="none" w:sz="0" w:space="0" w:color="auto"/>
                            <w:left w:val="none" w:sz="0" w:space="0" w:color="auto"/>
                            <w:bottom w:val="none" w:sz="0" w:space="0" w:color="auto"/>
                            <w:right w:val="none" w:sz="0" w:space="0" w:color="auto"/>
                          </w:divBdr>
                          <w:divsChild>
                            <w:div w:id="12169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99697">
      <w:bodyDiv w:val="1"/>
      <w:marLeft w:val="0"/>
      <w:marRight w:val="0"/>
      <w:marTop w:val="0"/>
      <w:marBottom w:val="0"/>
      <w:divBdr>
        <w:top w:val="none" w:sz="0" w:space="0" w:color="auto"/>
        <w:left w:val="none" w:sz="0" w:space="0" w:color="auto"/>
        <w:bottom w:val="none" w:sz="0" w:space="0" w:color="auto"/>
        <w:right w:val="none" w:sz="0" w:space="0" w:color="auto"/>
      </w:divBdr>
    </w:div>
    <w:div w:id="813831738">
      <w:bodyDiv w:val="1"/>
      <w:marLeft w:val="0"/>
      <w:marRight w:val="0"/>
      <w:marTop w:val="0"/>
      <w:marBottom w:val="0"/>
      <w:divBdr>
        <w:top w:val="none" w:sz="0" w:space="0" w:color="auto"/>
        <w:left w:val="none" w:sz="0" w:space="0" w:color="auto"/>
        <w:bottom w:val="none" w:sz="0" w:space="0" w:color="auto"/>
        <w:right w:val="none" w:sz="0" w:space="0" w:color="auto"/>
      </w:divBdr>
      <w:divsChild>
        <w:div w:id="880097145">
          <w:marLeft w:val="0"/>
          <w:marRight w:val="0"/>
          <w:marTop w:val="0"/>
          <w:marBottom w:val="0"/>
          <w:divBdr>
            <w:top w:val="none" w:sz="0" w:space="0" w:color="auto"/>
            <w:left w:val="none" w:sz="0" w:space="0" w:color="auto"/>
            <w:bottom w:val="none" w:sz="0" w:space="0" w:color="auto"/>
            <w:right w:val="none" w:sz="0" w:space="0" w:color="auto"/>
          </w:divBdr>
          <w:divsChild>
            <w:div w:id="831525710">
              <w:marLeft w:val="0"/>
              <w:marRight w:val="0"/>
              <w:marTop w:val="0"/>
              <w:marBottom w:val="0"/>
              <w:divBdr>
                <w:top w:val="none" w:sz="0" w:space="0" w:color="auto"/>
                <w:left w:val="none" w:sz="0" w:space="0" w:color="auto"/>
                <w:bottom w:val="none" w:sz="0" w:space="0" w:color="auto"/>
                <w:right w:val="none" w:sz="0" w:space="0" w:color="auto"/>
              </w:divBdr>
              <w:divsChild>
                <w:div w:id="1103459824">
                  <w:marLeft w:val="0"/>
                  <w:marRight w:val="0"/>
                  <w:marTop w:val="0"/>
                  <w:marBottom w:val="0"/>
                  <w:divBdr>
                    <w:top w:val="none" w:sz="0" w:space="0" w:color="auto"/>
                    <w:left w:val="none" w:sz="0" w:space="0" w:color="auto"/>
                    <w:bottom w:val="none" w:sz="0" w:space="0" w:color="auto"/>
                    <w:right w:val="none" w:sz="0" w:space="0" w:color="auto"/>
                  </w:divBdr>
                  <w:divsChild>
                    <w:div w:id="250048765">
                      <w:marLeft w:val="0"/>
                      <w:marRight w:val="0"/>
                      <w:marTop w:val="0"/>
                      <w:marBottom w:val="0"/>
                      <w:divBdr>
                        <w:top w:val="none" w:sz="0" w:space="0" w:color="auto"/>
                        <w:left w:val="none" w:sz="0" w:space="0" w:color="auto"/>
                        <w:bottom w:val="none" w:sz="0" w:space="0" w:color="auto"/>
                        <w:right w:val="none" w:sz="0" w:space="0" w:color="auto"/>
                      </w:divBdr>
                      <w:divsChild>
                        <w:div w:id="569845606">
                          <w:marLeft w:val="0"/>
                          <w:marRight w:val="0"/>
                          <w:marTop w:val="0"/>
                          <w:marBottom w:val="0"/>
                          <w:divBdr>
                            <w:top w:val="none" w:sz="0" w:space="0" w:color="auto"/>
                            <w:left w:val="none" w:sz="0" w:space="0" w:color="auto"/>
                            <w:bottom w:val="none" w:sz="0" w:space="0" w:color="auto"/>
                            <w:right w:val="none" w:sz="0" w:space="0" w:color="auto"/>
                          </w:divBdr>
                          <w:divsChild>
                            <w:div w:id="1431394441">
                              <w:marLeft w:val="0"/>
                              <w:marRight w:val="0"/>
                              <w:marTop w:val="2100"/>
                              <w:marBottom w:val="0"/>
                              <w:divBdr>
                                <w:top w:val="none" w:sz="0" w:space="0" w:color="auto"/>
                                <w:left w:val="none" w:sz="0" w:space="0" w:color="auto"/>
                                <w:bottom w:val="none" w:sz="0" w:space="0" w:color="auto"/>
                                <w:right w:val="none" w:sz="0" w:space="0" w:color="auto"/>
                              </w:divBdr>
                              <w:divsChild>
                                <w:div w:id="1864056515">
                                  <w:marLeft w:val="0"/>
                                  <w:marRight w:val="0"/>
                                  <w:marTop w:val="0"/>
                                  <w:marBottom w:val="0"/>
                                  <w:divBdr>
                                    <w:top w:val="none" w:sz="0" w:space="0" w:color="auto"/>
                                    <w:left w:val="none" w:sz="0" w:space="0" w:color="auto"/>
                                    <w:bottom w:val="none" w:sz="0" w:space="0" w:color="auto"/>
                                    <w:right w:val="none" w:sz="0" w:space="0" w:color="auto"/>
                                  </w:divBdr>
                                  <w:divsChild>
                                    <w:div w:id="1279994565">
                                      <w:marLeft w:val="0"/>
                                      <w:marRight w:val="0"/>
                                      <w:marTop w:val="0"/>
                                      <w:marBottom w:val="0"/>
                                      <w:divBdr>
                                        <w:top w:val="none" w:sz="0" w:space="0" w:color="auto"/>
                                        <w:left w:val="none" w:sz="0" w:space="0" w:color="auto"/>
                                        <w:bottom w:val="none" w:sz="0" w:space="0" w:color="auto"/>
                                        <w:right w:val="none" w:sz="0" w:space="0" w:color="auto"/>
                                      </w:divBdr>
                                      <w:divsChild>
                                        <w:div w:id="556555833">
                                          <w:marLeft w:val="0"/>
                                          <w:marRight w:val="0"/>
                                          <w:marTop w:val="0"/>
                                          <w:marBottom w:val="0"/>
                                          <w:divBdr>
                                            <w:top w:val="none" w:sz="0" w:space="0" w:color="auto"/>
                                            <w:left w:val="none" w:sz="0" w:space="0" w:color="auto"/>
                                            <w:bottom w:val="none" w:sz="0" w:space="0" w:color="auto"/>
                                            <w:right w:val="none" w:sz="0" w:space="0" w:color="auto"/>
                                          </w:divBdr>
                                          <w:divsChild>
                                            <w:div w:id="1901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380999">
      <w:bodyDiv w:val="1"/>
      <w:marLeft w:val="0"/>
      <w:marRight w:val="0"/>
      <w:marTop w:val="0"/>
      <w:marBottom w:val="0"/>
      <w:divBdr>
        <w:top w:val="none" w:sz="0" w:space="0" w:color="auto"/>
        <w:left w:val="none" w:sz="0" w:space="0" w:color="auto"/>
        <w:bottom w:val="none" w:sz="0" w:space="0" w:color="auto"/>
        <w:right w:val="none" w:sz="0" w:space="0" w:color="auto"/>
      </w:divBdr>
    </w:div>
    <w:div w:id="966007987">
      <w:bodyDiv w:val="1"/>
      <w:marLeft w:val="0"/>
      <w:marRight w:val="0"/>
      <w:marTop w:val="0"/>
      <w:marBottom w:val="0"/>
      <w:divBdr>
        <w:top w:val="none" w:sz="0" w:space="0" w:color="auto"/>
        <w:left w:val="none" w:sz="0" w:space="0" w:color="auto"/>
        <w:bottom w:val="none" w:sz="0" w:space="0" w:color="auto"/>
        <w:right w:val="none" w:sz="0" w:space="0" w:color="auto"/>
      </w:divBdr>
      <w:divsChild>
        <w:div w:id="1081177469">
          <w:marLeft w:val="1166"/>
          <w:marRight w:val="0"/>
          <w:marTop w:val="0"/>
          <w:marBottom w:val="0"/>
          <w:divBdr>
            <w:top w:val="none" w:sz="0" w:space="0" w:color="auto"/>
            <w:left w:val="none" w:sz="0" w:space="0" w:color="auto"/>
            <w:bottom w:val="none" w:sz="0" w:space="0" w:color="auto"/>
            <w:right w:val="none" w:sz="0" w:space="0" w:color="auto"/>
          </w:divBdr>
        </w:div>
        <w:div w:id="324865511">
          <w:marLeft w:val="1166"/>
          <w:marRight w:val="0"/>
          <w:marTop w:val="0"/>
          <w:marBottom w:val="0"/>
          <w:divBdr>
            <w:top w:val="none" w:sz="0" w:space="0" w:color="auto"/>
            <w:left w:val="none" w:sz="0" w:space="0" w:color="auto"/>
            <w:bottom w:val="none" w:sz="0" w:space="0" w:color="auto"/>
            <w:right w:val="none" w:sz="0" w:space="0" w:color="auto"/>
          </w:divBdr>
        </w:div>
        <w:div w:id="1154565957">
          <w:marLeft w:val="1166"/>
          <w:marRight w:val="0"/>
          <w:marTop w:val="0"/>
          <w:marBottom w:val="0"/>
          <w:divBdr>
            <w:top w:val="none" w:sz="0" w:space="0" w:color="auto"/>
            <w:left w:val="none" w:sz="0" w:space="0" w:color="auto"/>
            <w:bottom w:val="none" w:sz="0" w:space="0" w:color="auto"/>
            <w:right w:val="none" w:sz="0" w:space="0" w:color="auto"/>
          </w:divBdr>
        </w:div>
        <w:div w:id="196241087">
          <w:marLeft w:val="1166"/>
          <w:marRight w:val="0"/>
          <w:marTop w:val="0"/>
          <w:marBottom w:val="0"/>
          <w:divBdr>
            <w:top w:val="none" w:sz="0" w:space="0" w:color="auto"/>
            <w:left w:val="none" w:sz="0" w:space="0" w:color="auto"/>
            <w:bottom w:val="none" w:sz="0" w:space="0" w:color="auto"/>
            <w:right w:val="none" w:sz="0" w:space="0" w:color="auto"/>
          </w:divBdr>
        </w:div>
        <w:div w:id="1626306896">
          <w:marLeft w:val="1166"/>
          <w:marRight w:val="0"/>
          <w:marTop w:val="0"/>
          <w:marBottom w:val="0"/>
          <w:divBdr>
            <w:top w:val="none" w:sz="0" w:space="0" w:color="auto"/>
            <w:left w:val="none" w:sz="0" w:space="0" w:color="auto"/>
            <w:bottom w:val="none" w:sz="0" w:space="0" w:color="auto"/>
            <w:right w:val="none" w:sz="0" w:space="0" w:color="auto"/>
          </w:divBdr>
        </w:div>
        <w:div w:id="2061633590">
          <w:marLeft w:val="1166"/>
          <w:marRight w:val="0"/>
          <w:marTop w:val="0"/>
          <w:marBottom w:val="0"/>
          <w:divBdr>
            <w:top w:val="none" w:sz="0" w:space="0" w:color="auto"/>
            <w:left w:val="none" w:sz="0" w:space="0" w:color="auto"/>
            <w:bottom w:val="none" w:sz="0" w:space="0" w:color="auto"/>
            <w:right w:val="none" w:sz="0" w:space="0" w:color="auto"/>
          </w:divBdr>
        </w:div>
        <w:div w:id="941061870">
          <w:marLeft w:val="1166"/>
          <w:marRight w:val="0"/>
          <w:marTop w:val="0"/>
          <w:marBottom w:val="0"/>
          <w:divBdr>
            <w:top w:val="none" w:sz="0" w:space="0" w:color="auto"/>
            <w:left w:val="none" w:sz="0" w:space="0" w:color="auto"/>
            <w:bottom w:val="none" w:sz="0" w:space="0" w:color="auto"/>
            <w:right w:val="none" w:sz="0" w:space="0" w:color="auto"/>
          </w:divBdr>
        </w:div>
      </w:divsChild>
    </w:div>
    <w:div w:id="972178347">
      <w:bodyDiv w:val="1"/>
      <w:marLeft w:val="0"/>
      <w:marRight w:val="0"/>
      <w:marTop w:val="0"/>
      <w:marBottom w:val="0"/>
      <w:divBdr>
        <w:top w:val="none" w:sz="0" w:space="0" w:color="auto"/>
        <w:left w:val="none" w:sz="0" w:space="0" w:color="auto"/>
        <w:bottom w:val="none" w:sz="0" w:space="0" w:color="auto"/>
        <w:right w:val="none" w:sz="0" w:space="0" w:color="auto"/>
      </w:divBdr>
    </w:div>
    <w:div w:id="980697855">
      <w:bodyDiv w:val="1"/>
      <w:marLeft w:val="0"/>
      <w:marRight w:val="0"/>
      <w:marTop w:val="0"/>
      <w:marBottom w:val="0"/>
      <w:divBdr>
        <w:top w:val="none" w:sz="0" w:space="0" w:color="auto"/>
        <w:left w:val="none" w:sz="0" w:space="0" w:color="auto"/>
        <w:bottom w:val="none" w:sz="0" w:space="0" w:color="auto"/>
        <w:right w:val="none" w:sz="0" w:space="0" w:color="auto"/>
      </w:divBdr>
    </w:div>
    <w:div w:id="1034186248">
      <w:bodyDiv w:val="1"/>
      <w:marLeft w:val="0"/>
      <w:marRight w:val="0"/>
      <w:marTop w:val="0"/>
      <w:marBottom w:val="0"/>
      <w:divBdr>
        <w:top w:val="none" w:sz="0" w:space="0" w:color="auto"/>
        <w:left w:val="none" w:sz="0" w:space="0" w:color="auto"/>
        <w:bottom w:val="none" w:sz="0" w:space="0" w:color="auto"/>
        <w:right w:val="none" w:sz="0" w:space="0" w:color="auto"/>
      </w:divBdr>
    </w:div>
    <w:div w:id="1068922831">
      <w:bodyDiv w:val="1"/>
      <w:marLeft w:val="0"/>
      <w:marRight w:val="0"/>
      <w:marTop w:val="0"/>
      <w:marBottom w:val="0"/>
      <w:divBdr>
        <w:top w:val="none" w:sz="0" w:space="0" w:color="auto"/>
        <w:left w:val="none" w:sz="0" w:space="0" w:color="auto"/>
        <w:bottom w:val="none" w:sz="0" w:space="0" w:color="auto"/>
        <w:right w:val="none" w:sz="0" w:space="0" w:color="auto"/>
      </w:divBdr>
    </w:div>
    <w:div w:id="1112019401">
      <w:bodyDiv w:val="1"/>
      <w:marLeft w:val="0"/>
      <w:marRight w:val="0"/>
      <w:marTop w:val="0"/>
      <w:marBottom w:val="0"/>
      <w:divBdr>
        <w:top w:val="none" w:sz="0" w:space="0" w:color="auto"/>
        <w:left w:val="none" w:sz="0" w:space="0" w:color="auto"/>
        <w:bottom w:val="none" w:sz="0" w:space="0" w:color="auto"/>
        <w:right w:val="none" w:sz="0" w:space="0" w:color="auto"/>
      </w:divBdr>
      <w:divsChild>
        <w:div w:id="1055398942">
          <w:marLeft w:val="0"/>
          <w:marRight w:val="0"/>
          <w:marTop w:val="0"/>
          <w:marBottom w:val="0"/>
          <w:divBdr>
            <w:top w:val="none" w:sz="0" w:space="0" w:color="auto"/>
            <w:left w:val="none" w:sz="0" w:space="0" w:color="auto"/>
            <w:bottom w:val="none" w:sz="0" w:space="0" w:color="auto"/>
            <w:right w:val="none" w:sz="0" w:space="0" w:color="auto"/>
          </w:divBdr>
          <w:divsChild>
            <w:div w:id="618031810">
              <w:marLeft w:val="0"/>
              <w:marRight w:val="0"/>
              <w:marTop w:val="0"/>
              <w:marBottom w:val="0"/>
              <w:divBdr>
                <w:top w:val="none" w:sz="0" w:space="0" w:color="auto"/>
                <w:left w:val="none" w:sz="0" w:space="0" w:color="auto"/>
                <w:bottom w:val="none" w:sz="0" w:space="0" w:color="auto"/>
                <w:right w:val="none" w:sz="0" w:space="0" w:color="auto"/>
              </w:divBdr>
              <w:divsChild>
                <w:div w:id="254824501">
                  <w:marLeft w:val="0"/>
                  <w:marRight w:val="0"/>
                  <w:marTop w:val="195"/>
                  <w:marBottom w:val="0"/>
                  <w:divBdr>
                    <w:top w:val="none" w:sz="0" w:space="0" w:color="auto"/>
                    <w:left w:val="none" w:sz="0" w:space="0" w:color="auto"/>
                    <w:bottom w:val="none" w:sz="0" w:space="0" w:color="auto"/>
                    <w:right w:val="none" w:sz="0" w:space="0" w:color="auto"/>
                  </w:divBdr>
                  <w:divsChild>
                    <w:div w:id="2064256188">
                      <w:marLeft w:val="0"/>
                      <w:marRight w:val="0"/>
                      <w:marTop w:val="0"/>
                      <w:marBottom w:val="0"/>
                      <w:divBdr>
                        <w:top w:val="none" w:sz="0" w:space="0" w:color="auto"/>
                        <w:left w:val="none" w:sz="0" w:space="0" w:color="auto"/>
                        <w:bottom w:val="none" w:sz="0" w:space="0" w:color="auto"/>
                        <w:right w:val="none" w:sz="0" w:space="0" w:color="auto"/>
                      </w:divBdr>
                      <w:divsChild>
                        <w:div w:id="2071269704">
                          <w:marLeft w:val="0"/>
                          <w:marRight w:val="0"/>
                          <w:marTop w:val="0"/>
                          <w:marBottom w:val="0"/>
                          <w:divBdr>
                            <w:top w:val="none" w:sz="0" w:space="0" w:color="auto"/>
                            <w:left w:val="none" w:sz="0" w:space="0" w:color="auto"/>
                            <w:bottom w:val="none" w:sz="0" w:space="0" w:color="auto"/>
                            <w:right w:val="none" w:sz="0" w:space="0" w:color="auto"/>
                          </w:divBdr>
                          <w:divsChild>
                            <w:div w:id="2004429577">
                              <w:marLeft w:val="0"/>
                              <w:marRight w:val="0"/>
                              <w:marTop w:val="0"/>
                              <w:marBottom w:val="0"/>
                              <w:divBdr>
                                <w:top w:val="none" w:sz="0" w:space="0" w:color="auto"/>
                                <w:left w:val="none" w:sz="0" w:space="0" w:color="auto"/>
                                <w:bottom w:val="none" w:sz="0" w:space="0" w:color="auto"/>
                                <w:right w:val="none" w:sz="0" w:space="0" w:color="auto"/>
                              </w:divBdr>
                              <w:divsChild>
                                <w:div w:id="2105687007">
                                  <w:marLeft w:val="0"/>
                                  <w:marRight w:val="0"/>
                                  <w:marTop w:val="0"/>
                                  <w:marBottom w:val="0"/>
                                  <w:divBdr>
                                    <w:top w:val="none" w:sz="0" w:space="0" w:color="auto"/>
                                    <w:left w:val="none" w:sz="0" w:space="0" w:color="auto"/>
                                    <w:bottom w:val="none" w:sz="0" w:space="0" w:color="auto"/>
                                    <w:right w:val="none" w:sz="0" w:space="0" w:color="auto"/>
                                  </w:divBdr>
                                  <w:divsChild>
                                    <w:div w:id="993722845">
                                      <w:marLeft w:val="0"/>
                                      <w:marRight w:val="0"/>
                                      <w:marTop w:val="0"/>
                                      <w:marBottom w:val="0"/>
                                      <w:divBdr>
                                        <w:top w:val="none" w:sz="0" w:space="0" w:color="auto"/>
                                        <w:left w:val="none" w:sz="0" w:space="0" w:color="auto"/>
                                        <w:bottom w:val="none" w:sz="0" w:space="0" w:color="auto"/>
                                        <w:right w:val="none" w:sz="0" w:space="0" w:color="auto"/>
                                      </w:divBdr>
                                      <w:divsChild>
                                        <w:div w:id="1109475180">
                                          <w:marLeft w:val="0"/>
                                          <w:marRight w:val="0"/>
                                          <w:marTop w:val="90"/>
                                          <w:marBottom w:val="0"/>
                                          <w:divBdr>
                                            <w:top w:val="none" w:sz="0" w:space="0" w:color="auto"/>
                                            <w:left w:val="none" w:sz="0" w:space="0" w:color="auto"/>
                                            <w:bottom w:val="none" w:sz="0" w:space="0" w:color="auto"/>
                                            <w:right w:val="none" w:sz="0" w:space="0" w:color="auto"/>
                                          </w:divBdr>
                                          <w:divsChild>
                                            <w:div w:id="2056931902">
                                              <w:marLeft w:val="0"/>
                                              <w:marRight w:val="0"/>
                                              <w:marTop w:val="0"/>
                                              <w:marBottom w:val="0"/>
                                              <w:divBdr>
                                                <w:top w:val="none" w:sz="0" w:space="0" w:color="auto"/>
                                                <w:left w:val="none" w:sz="0" w:space="0" w:color="auto"/>
                                                <w:bottom w:val="none" w:sz="0" w:space="0" w:color="auto"/>
                                                <w:right w:val="none" w:sz="0" w:space="0" w:color="auto"/>
                                              </w:divBdr>
                                              <w:divsChild>
                                                <w:div w:id="1189680690">
                                                  <w:marLeft w:val="0"/>
                                                  <w:marRight w:val="0"/>
                                                  <w:marTop w:val="0"/>
                                                  <w:marBottom w:val="0"/>
                                                  <w:divBdr>
                                                    <w:top w:val="none" w:sz="0" w:space="0" w:color="auto"/>
                                                    <w:left w:val="none" w:sz="0" w:space="0" w:color="auto"/>
                                                    <w:bottom w:val="none" w:sz="0" w:space="0" w:color="auto"/>
                                                    <w:right w:val="none" w:sz="0" w:space="0" w:color="auto"/>
                                                  </w:divBdr>
                                                  <w:divsChild>
                                                    <w:div w:id="250161991">
                                                      <w:marLeft w:val="0"/>
                                                      <w:marRight w:val="0"/>
                                                      <w:marTop w:val="0"/>
                                                      <w:marBottom w:val="180"/>
                                                      <w:divBdr>
                                                        <w:top w:val="none" w:sz="0" w:space="0" w:color="auto"/>
                                                        <w:left w:val="none" w:sz="0" w:space="0" w:color="auto"/>
                                                        <w:bottom w:val="none" w:sz="0" w:space="0" w:color="auto"/>
                                                        <w:right w:val="none" w:sz="0" w:space="0" w:color="auto"/>
                                                      </w:divBdr>
                                                      <w:divsChild>
                                                        <w:div w:id="1213419589">
                                                          <w:marLeft w:val="0"/>
                                                          <w:marRight w:val="0"/>
                                                          <w:marTop w:val="0"/>
                                                          <w:marBottom w:val="0"/>
                                                          <w:divBdr>
                                                            <w:top w:val="none" w:sz="0" w:space="0" w:color="auto"/>
                                                            <w:left w:val="none" w:sz="0" w:space="0" w:color="auto"/>
                                                            <w:bottom w:val="none" w:sz="0" w:space="0" w:color="auto"/>
                                                            <w:right w:val="none" w:sz="0" w:space="0" w:color="auto"/>
                                                          </w:divBdr>
                                                          <w:divsChild>
                                                            <w:div w:id="1677615820">
                                                              <w:marLeft w:val="0"/>
                                                              <w:marRight w:val="0"/>
                                                              <w:marTop w:val="0"/>
                                                              <w:marBottom w:val="0"/>
                                                              <w:divBdr>
                                                                <w:top w:val="none" w:sz="0" w:space="0" w:color="auto"/>
                                                                <w:left w:val="none" w:sz="0" w:space="0" w:color="auto"/>
                                                                <w:bottom w:val="none" w:sz="0" w:space="0" w:color="auto"/>
                                                                <w:right w:val="none" w:sz="0" w:space="0" w:color="auto"/>
                                                              </w:divBdr>
                                                              <w:divsChild>
                                                                <w:div w:id="845946778">
                                                                  <w:marLeft w:val="0"/>
                                                                  <w:marRight w:val="0"/>
                                                                  <w:marTop w:val="0"/>
                                                                  <w:marBottom w:val="0"/>
                                                                  <w:divBdr>
                                                                    <w:top w:val="none" w:sz="0" w:space="0" w:color="auto"/>
                                                                    <w:left w:val="none" w:sz="0" w:space="0" w:color="auto"/>
                                                                    <w:bottom w:val="none" w:sz="0" w:space="0" w:color="auto"/>
                                                                    <w:right w:val="none" w:sz="0" w:space="0" w:color="auto"/>
                                                                  </w:divBdr>
                                                                  <w:divsChild>
                                                                    <w:div w:id="1925873044">
                                                                      <w:marLeft w:val="0"/>
                                                                      <w:marRight w:val="0"/>
                                                                      <w:marTop w:val="0"/>
                                                                      <w:marBottom w:val="0"/>
                                                                      <w:divBdr>
                                                                        <w:top w:val="none" w:sz="0" w:space="0" w:color="auto"/>
                                                                        <w:left w:val="none" w:sz="0" w:space="0" w:color="auto"/>
                                                                        <w:bottom w:val="none" w:sz="0" w:space="0" w:color="auto"/>
                                                                        <w:right w:val="none" w:sz="0" w:space="0" w:color="auto"/>
                                                                      </w:divBdr>
                                                                      <w:divsChild>
                                                                        <w:div w:id="1002666469">
                                                                          <w:marLeft w:val="0"/>
                                                                          <w:marRight w:val="0"/>
                                                                          <w:marTop w:val="0"/>
                                                                          <w:marBottom w:val="0"/>
                                                                          <w:divBdr>
                                                                            <w:top w:val="none" w:sz="0" w:space="0" w:color="auto"/>
                                                                            <w:left w:val="none" w:sz="0" w:space="0" w:color="auto"/>
                                                                            <w:bottom w:val="none" w:sz="0" w:space="0" w:color="auto"/>
                                                                            <w:right w:val="none" w:sz="0" w:space="0" w:color="auto"/>
                                                                          </w:divBdr>
                                                                          <w:divsChild>
                                                                            <w:div w:id="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810254">
      <w:bodyDiv w:val="1"/>
      <w:marLeft w:val="0"/>
      <w:marRight w:val="0"/>
      <w:marTop w:val="0"/>
      <w:marBottom w:val="0"/>
      <w:divBdr>
        <w:top w:val="none" w:sz="0" w:space="0" w:color="auto"/>
        <w:left w:val="none" w:sz="0" w:space="0" w:color="auto"/>
        <w:bottom w:val="none" w:sz="0" w:space="0" w:color="auto"/>
        <w:right w:val="none" w:sz="0" w:space="0" w:color="auto"/>
      </w:divBdr>
    </w:div>
    <w:div w:id="1171413946">
      <w:bodyDiv w:val="1"/>
      <w:marLeft w:val="0"/>
      <w:marRight w:val="0"/>
      <w:marTop w:val="0"/>
      <w:marBottom w:val="0"/>
      <w:divBdr>
        <w:top w:val="none" w:sz="0" w:space="0" w:color="auto"/>
        <w:left w:val="none" w:sz="0" w:space="0" w:color="auto"/>
        <w:bottom w:val="none" w:sz="0" w:space="0" w:color="auto"/>
        <w:right w:val="none" w:sz="0" w:space="0" w:color="auto"/>
      </w:divBdr>
      <w:divsChild>
        <w:div w:id="1297294117">
          <w:marLeft w:val="0"/>
          <w:marRight w:val="0"/>
          <w:marTop w:val="0"/>
          <w:marBottom w:val="0"/>
          <w:divBdr>
            <w:top w:val="none" w:sz="0" w:space="0" w:color="auto"/>
            <w:left w:val="none" w:sz="0" w:space="0" w:color="auto"/>
            <w:bottom w:val="none" w:sz="0" w:space="0" w:color="auto"/>
            <w:right w:val="none" w:sz="0" w:space="0" w:color="auto"/>
          </w:divBdr>
          <w:divsChild>
            <w:div w:id="2037584656">
              <w:marLeft w:val="0"/>
              <w:marRight w:val="0"/>
              <w:marTop w:val="0"/>
              <w:marBottom w:val="0"/>
              <w:divBdr>
                <w:top w:val="none" w:sz="0" w:space="0" w:color="auto"/>
                <w:left w:val="none" w:sz="0" w:space="0" w:color="auto"/>
                <w:bottom w:val="none" w:sz="0" w:space="0" w:color="auto"/>
                <w:right w:val="none" w:sz="0" w:space="0" w:color="auto"/>
              </w:divBdr>
              <w:divsChild>
                <w:div w:id="874729864">
                  <w:marLeft w:val="0"/>
                  <w:marRight w:val="0"/>
                  <w:marTop w:val="0"/>
                  <w:marBottom w:val="0"/>
                  <w:divBdr>
                    <w:top w:val="none" w:sz="0" w:space="0" w:color="auto"/>
                    <w:left w:val="none" w:sz="0" w:space="0" w:color="auto"/>
                    <w:bottom w:val="none" w:sz="0" w:space="0" w:color="auto"/>
                    <w:right w:val="none" w:sz="0" w:space="0" w:color="auto"/>
                  </w:divBdr>
                  <w:divsChild>
                    <w:div w:id="680812956">
                      <w:marLeft w:val="0"/>
                      <w:marRight w:val="0"/>
                      <w:marTop w:val="0"/>
                      <w:marBottom w:val="0"/>
                      <w:divBdr>
                        <w:top w:val="none" w:sz="0" w:space="0" w:color="auto"/>
                        <w:left w:val="none" w:sz="0" w:space="0" w:color="auto"/>
                        <w:bottom w:val="none" w:sz="0" w:space="0" w:color="auto"/>
                        <w:right w:val="none" w:sz="0" w:space="0" w:color="auto"/>
                      </w:divBdr>
                      <w:divsChild>
                        <w:div w:id="258368069">
                          <w:marLeft w:val="0"/>
                          <w:marRight w:val="0"/>
                          <w:marTop w:val="0"/>
                          <w:marBottom w:val="0"/>
                          <w:divBdr>
                            <w:top w:val="none" w:sz="0" w:space="0" w:color="auto"/>
                            <w:left w:val="none" w:sz="0" w:space="0" w:color="auto"/>
                            <w:bottom w:val="none" w:sz="0" w:space="0" w:color="auto"/>
                            <w:right w:val="none" w:sz="0" w:space="0" w:color="auto"/>
                          </w:divBdr>
                          <w:divsChild>
                            <w:div w:id="1352759445">
                              <w:marLeft w:val="0"/>
                              <w:marRight w:val="0"/>
                              <w:marTop w:val="2100"/>
                              <w:marBottom w:val="0"/>
                              <w:divBdr>
                                <w:top w:val="none" w:sz="0" w:space="0" w:color="auto"/>
                                <w:left w:val="none" w:sz="0" w:space="0" w:color="auto"/>
                                <w:bottom w:val="none" w:sz="0" w:space="0" w:color="auto"/>
                                <w:right w:val="none" w:sz="0" w:space="0" w:color="auto"/>
                              </w:divBdr>
                              <w:divsChild>
                                <w:div w:id="754326622">
                                  <w:marLeft w:val="0"/>
                                  <w:marRight w:val="0"/>
                                  <w:marTop w:val="0"/>
                                  <w:marBottom w:val="0"/>
                                  <w:divBdr>
                                    <w:top w:val="none" w:sz="0" w:space="0" w:color="auto"/>
                                    <w:left w:val="none" w:sz="0" w:space="0" w:color="auto"/>
                                    <w:bottom w:val="none" w:sz="0" w:space="0" w:color="auto"/>
                                    <w:right w:val="none" w:sz="0" w:space="0" w:color="auto"/>
                                  </w:divBdr>
                                  <w:divsChild>
                                    <w:div w:id="754324159">
                                      <w:marLeft w:val="0"/>
                                      <w:marRight w:val="0"/>
                                      <w:marTop w:val="0"/>
                                      <w:marBottom w:val="0"/>
                                      <w:divBdr>
                                        <w:top w:val="none" w:sz="0" w:space="0" w:color="auto"/>
                                        <w:left w:val="none" w:sz="0" w:space="0" w:color="auto"/>
                                        <w:bottom w:val="none" w:sz="0" w:space="0" w:color="auto"/>
                                        <w:right w:val="none" w:sz="0" w:space="0" w:color="auto"/>
                                      </w:divBdr>
                                      <w:divsChild>
                                        <w:div w:id="1328094221">
                                          <w:marLeft w:val="0"/>
                                          <w:marRight w:val="0"/>
                                          <w:marTop w:val="0"/>
                                          <w:marBottom w:val="0"/>
                                          <w:divBdr>
                                            <w:top w:val="none" w:sz="0" w:space="0" w:color="auto"/>
                                            <w:left w:val="none" w:sz="0" w:space="0" w:color="auto"/>
                                            <w:bottom w:val="none" w:sz="0" w:space="0" w:color="auto"/>
                                            <w:right w:val="none" w:sz="0" w:space="0" w:color="auto"/>
                                          </w:divBdr>
                                          <w:divsChild>
                                            <w:div w:id="3887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585754">
      <w:bodyDiv w:val="1"/>
      <w:marLeft w:val="0"/>
      <w:marRight w:val="0"/>
      <w:marTop w:val="0"/>
      <w:marBottom w:val="0"/>
      <w:divBdr>
        <w:top w:val="none" w:sz="0" w:space="0" w:color="auto"/>
        <w:left w:val="none" w:sz="0" w:space="0" w:color="auto"/>
        <w:bottom w:val="none" w:sz="0" w:space="0" w:color="auto"/>
        <w:right w:val="none" w:sz="0" w:space="0" w:color="auto"/>
      </w:divBdr>
    </w:div>
    <w:div w:id="1237134695">
      <w:bodyDiv w:val="1"/>
      <w:marLeft w:val="0"/>
      <w:marRight w:val="0"/>
      <w:marTop w:val="0"/>
      <w:marBottom w:val="0"/>
      <w:divBdr>
        <w:top w:val="none" w:sz="0" w:space="0" w:color="auto"/>
        <w:left w:val="none" w:sz="0" w:space="0" w:color="auto"/>
        <w:bottom w:val="none" w:sz="0" w:space="0" w:color="auto"/>
        <w:right w:val="none" w:sz="0" w:space="0" w:color="auto"/>
      </w:divBdr>
      <w:divsChild>
        <w:div w:id="1426729146">
          <w:marLeft w:val="547"/>
          <w:marRight w:val="0"/>
          <w:marTop w:val="0"/>
          <w:marBottom w:val="0"/>
          <w:divBdr>
            <w:top w:val="none" w:sz="0" w:space="0" w:color="auto"/>
            <w:left w:val="none" w:sz="0" w:space="0" w:color="auto"/>
            <w:bottom w:val="none" w:sz="0" w:space="0" w:color="auto"/>
            <w:right w:val="none" w:sz="0" w:space="0" w:color="auto"/>
          </w:divBdr>
        </w:div>
        <w:div w:id="241765525">
          <w:marLeft w:val="547"/>
          <w:marRight w:val="0"/>
          <w:marTop w:val="0"/>
          <w:marBottom w:val="0"/>
          <w:divBdr>
            <w:top w:val="none" w:sz="0" w:space="0" w:color="auto"/>
            <w:left w:val="none" w:sz="0" w:space="0" w:color="auto"/>
            <w:bottom w:val="none" w:sz="0" w:space="0" w:color="auto"/>
            <w:right w:val="none" w:sz="0" w:space="0" w:color="auto"/>
          </w:divBdr>
        </w:div>
        <w:div w:id="1719165055">
          <w:marLeft w:val="547"/>
          <w:marRight w:val="0"/>
          <w:marTop w:val="0"/>
          <w:marBottom w:val="0"/>
          <w:divBdr>
            <w:top w:val="none" w:sz="0" w:space="0" w:color="auto"/>
            <w:left w:val="none" w:sz="0" w:space="0" w:color="auto"/>
            <w:bottom w:val="none" w:sz="0" w:space="0" w:color="auto"/>
            <w:right w:val="none" w:sz="0" w:space="0" w:color="auto"/>
          </w:divBdr>
        </w:div>
        <w:div w:id="842664694">
          <w:marLeft w:val="547"/>
          <w:marRight w:val="0"/>
          <w:marTop w:val="0"/>
          <w:marBottom w:val="0"/>
          <w:divBdr>
            <w:top w:val="none" w:sz="0" w:space="0" w:color="auto"/>
            <w:left w:val="none" w:sz="0" w:space="0" w:color="auto"/>
            <w:bottom w:val="none" w:sz="0" w:space="0" w:color="auto"/>
            <w:right w:val="none" w:sz="0" w:space="0" w:color="auto"/>
          </w:divBdr>
        </w:div>
        <w:div w:id="1943032626">
          <w:marLeft w:val="547"/>
          <w:marRight w:val="0"/>
          <w:marTop w:val="0"/>
          <w:marBottom w:val="0"/>
          <w:divBdr>
            <w:top w:val="none" w:sz="0" w:space="0" w:color="auto"/>
            <w:left w:val="none" w:sz="0" w:space="0" w:color="auto"/>
            <w:bottom w:val="none" w:sz="0" w:space="0" w:color="auto"/>
            <w:right w:val="none" w:sz="0" w:space="0" w:color="auto"/>
          </w:divBdr>
        </w:div>
      </w:divsChild>
    </w:div>
    <w:div w:id="1347827702">
      <w:bodyDiv w:val="1"/>
      <w:marLeft w:val="0"/>
      <w:marRight w:val="0"/>
      <w:marTop w:val="0"/>
      <w:marBottom w:val="0"/>
      <w:divBdr>
        <w:top w:val="none" w:sz="0" w:space="0" w:color="auto"/>
        <w:left w:val="none" w:sz="0" w:space="0" w:color="auto"/>
        <w:bottom w:val="none" w:sz="0" w:space="0" w:color="auto"/>
        <w:right w:val="none" w:sz="0" w:space="0" w:color="auto"/>
      </w:divBdr>
    </w:div>
    <w:div w:id="1370958296">
      <w:bodyDiv w:val="1"/>
      <w:marLeft w:val="0"/>
      <w:marRight w:val="0"/>
      <w:marTop w:val="0"/>
      <w:marBottom w:val="0"/>
      <w:divBdr>
        <w:top w:val="none" w:sz="0" w:space="0" w:color="auto"/>
        <w:left w:val="none" w:sz="0" w:space="0" w:color="auto"/>
        <w:bottom w:val="none" w:sz="0" w:space="0" w:color="auto"/>
        <w:right w:val="none" w:sz="0" w:space="0" w:color="auto"/>
      </w:divBdr>
    </w:div>
    <w:div w:id="1428773794">
      <w:bodyDiv w:val="1"/>
      <w:marLeft w:val="0"/>
      <w:marRight w:val="0"/>
      <w:marTop w:val="0"/>
      <w:marBottom w:val="0"/>
      <w:divBdr>
        <w:top w:val="none" w:sz="0" w:space="0" w:color="auto"/>
        <w:left w:val="none" w:sz="0" w:space="0" w:color="auto"/>
        <w:bottom w:val="none" w:sz="0" w:space="0" w:color="auto"/>
        <w:right w:val="none" w:sz="0" w:space="0" w:color="auto"/>
      </w:divBdr>
      <w:divsChild>
        <w:div w:id="1928491058">
          <w:marLeft w:val="0"/>
          <w:marRight w:val="0"/>
          <w:marTop w:val="0"/>
          <w:marBottom w:val="0"/>
          <w:divBdr>
            <w:top w:val="none" w:sz="0" w:space="0" w:color="auto"/>
            <w:left w:val="none" w:sz="0" w:space="0" w:color="auto"/>
            <w:bottom w:val="none" w:sz="0" w:space="0" w:color="auto"/>
            <w:right w:val="none" w:sz="0" w:space="0" w:color="auto"/>
          </w:divBdr>
          <w:divsChild>
            <w:div w:id="1153062794">
              <w:marLeft w:val="0"/>
              <w:marRight w:val="0"/>
              <w:marTop w:val="0"/>
              <w:marBottom w:val="0"/>
              <w:divBdr>
                <w:top w:val="none" w:sz="0" w:space="0" w:color="auto"/>
                <w:left w:val="none" w:sz="0" w:space="0" w:color="auto"/>
                <w:bottom w:val="none" w:sz="0" w:space="0" w:color="auto"/>
                <w:right w:val="none" w:sz="0" w:space="0" w:color="auto"/>
              </w:divBdr>
              <w:divsChild>
                <w:div w:id="1850489662">
                  <w:marLeft w:val="-225"/>
                  <w:marRight w:val="-225"/>
                  <w:marTop w:val="0"/>
                  <w:marBottom w:val="0"/>
                  <w:divBdr>
                    <w:top w:val="none" w:sz="0" w:space="0" w:color="auto"/>
                    <w:left w:val="none" w:sz="0" w:space="0" w:color="auto"/>
                    <w:bottom w:val="none" w:sz="0" w:space="0" w:color="auto"/>
                    <w:right w:val="none" w:sz="0" w:space="0" w:color="auto"/>
                  </w:divBdr>
                  <w:divsChild>
                    <w:div w:id="1314599906">
                      <w:marLeft w:val="0"/>
                      <w:marRight w:val="0"/>
                      <w:marTop w:val="0"/>
                      <w:marBottom w:val="0"/>
                      <w:divBdr>
                        <w:top w:val="none" w:sz="0" w:space="0" w:color="auto"/>
                        <w:left w:val="none" w:sz="0" w:space="0" w:color="auto"/>
                        <w:bottom w:val="none" w:sz="0" w:space="0" w:color="auto"/>
                        <w:right w:val="none" w:sz="0" w:space="0" w:color="auto"/>
                      </w:divBdr>
                      <w:divsChild>
                        <w:div w:id="181862776">
                          <w:marLeft w:val="0"/>
                          <w:marRight w:val="0"/>
                          <w:marTop w:val="0"/>
                          <w:marBottom w:val="0"/>
                          <w:divBdr>
                            <w:top w:val="none" w:sz="0" w:space="0" w:color="auto"/>
                            <w:left w:val="none" w:sz="0" w:space="0" w:color="auto"/>
                            <w:bottom w:val="none" w:sz="0" w:space="0" w:color="auto"/>
                            <w:right w:val="none" w:sz="0" w:space="0" w:color="auto"/>
                          </w:divBdr>
                          <w:divsChild>
                            <w:div w:id="342247779">
                              <w:marLeft w:val="0"/>
                              <w:marRight w:val="0"/>
                              <w:marTop w:val="0"/>
                              <w:marBottom w:val="240"/>
                              <w:divBdr>
                                <w:top w:val="none" w:sz="0" w:space="0" w:color="auto"/>
                                <w:left w:val="none" w:sz="0" w:space="0" w:color="auto"/>
                                <w:bottom w:val="none" w:sz="0" w:space="0" w:color="auto"/>
                                <w:right w:val="none" w:sz="0" w:space="0" w:color="auto"/>
                              </w:divBdr>
                              <w:divsChild>
                                <w:div w:id="2077122811">
                                  <w:marLeft w:val="-225"/>
                                  <w:marRight w:val="-225"/>
                                  <w:marTop w:val="0"/>
                                  <w:marBottom w:val="0"/>
                                  <w:divBdr>
                                    <w:top w:val="none" w:sz="0" w:space="0" w:color="auto"/>
                                    <w:left w:val="none" w:sz="0" w:space="0" w:color="auto"/>
                                    <w:bottom w:val="none" w:sz="0" w:space="0" w:color="auto"/>
                                    <w:right w:val="none" w:sz="0" w:space="0" w:color="auto"/>
                                  </w:divBdr>
                                  <w:divsChild>
                                    <w:div w:id="1165828308">
                                      <w:marLeft w:val="0"/>
                                      <w:marRight w:val="0"/>
                                      <w:marTop w:val="0"/>
                                      <w:marBottom w:val="0"/>
                                      <w:divBdr>
                                        <w:top w:val="none" w:sz="0" w:space="0" w:color="auto"/>
                                        <w:left w:val="none" w:sz="0" w:space="0" w:color="auto"/>
                                        <w:bottom w:val="none" w:sz="0" w:space="0" w:color="auto"/>
                                        <w:right w:val="none" w:sz="0" w:space="0" w:color="auto"/>
                                      </w:divBdr>
                                      <w:divsChild>
                                        <w:div w:id="2071153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340345">
      <w:bodyDiv w:val="1"/>
      <w:marLeft w:val="0"/>
      <w:marRight w:val="0"/>
      <w:marTop w:val="0"/>
      <w:marBottom w:val="0"/>
      <w:divBdr>
        <w:top w:val="none" w:sz="0" w:space="0" w:color="auto"/>
        <w:left w:val="none" w:sz="0" w:space="0" w:color="auto"/>
        <w:bottom w:val="none" w:sz="0" w:space="0" w:color="auto"/>
        <w:right w:val="none" w:sz="0" w:space="0" w:color="auto"/>
      </w:divBdr>
      <w:divsChild>
        <w:div w:id="216211250">
          <w:marLeft w:val="0"/>
          <w:marRight w:val="0"/>
          <w:marTop w:val="0"/>
          <w:marBottom w:val="0"/>
          <w:divBdr>
            <w:top w:val="none" w:sz="0" w:space="0" w:color="auto"/>
            <w:left w:val="none" w:sz="0" w:space="0" w:color="auto"/>
            <w:bottom w:val="none" w:sz="0" w:space="0" w:color="auto"/>
            <w:right w:val="none" w:sz="0" w:space="0" w:color="auto"/>
          </w:divBdr>
          <w:divsChild>
            <w:div w:id="1907303417">
              <w:marLeft w:val="0"/>
              <w:marRight w:val="0"/>
              <w:marTop w:val="0"/>
              <w:marBottom w:val="0"/>
              <w:divBdr>
                <w:top w:val="none" w:sz="0" w:space="0" w:color="auto"/>
                <w:left w:val="none" w:sz="0" w:space="0" w:color="auto"/>
                <w:bottom w:val="none" w:sz="0" w:space="0" w:color="auto"/>
                <w:right w:val="none" w:sz="0" w:space="0" w:color="auto"/>
              </w:divBdr>
              <w:divsChild>
                <w:div w:id="1012612046">
                  <w:marLeft w:val="0"/>
                  <w:marRight w:val="0"/>
                  <w:marTop w:val="0"/>
                  <w:marBottom w:val="0"/>
                  <w:divBdr>
                    <w:top w:val="none" w:sz="0" w:space="0" w:color="auto"/>
                    <w:left w:val="none" w:sz="0" w:space="0" w:color="auto"/>
                    <w:bottom w:val="none" w:sz="0" w:space="0" w:color="auto"/>
                    <w:right w:val="none" w:sz="0" w:space="0" w:color="auto"/>
                  </w:divBdr>
                  <w:divsChild>
                    <w:div w:id="340200390">
                      <w:marLeft w:val="0"/>
                      <w:marRight w:val="0"/>
                      <w:marTop w:val="0"/>
                      <w:marBottom w:val="0"/>
                      <w:divBdr>
                        <w:top w:val="none" w:sz="0" w:space="0" w:color="auto"/>
                        <w:left w:val="none" w:sz="0" w:space="0" w:color="auto"/>
                        <w:bottom w:val="none" w:sz="0" w:space="0" w:color="auto"/>
                        <w:right w:val="none" w:sz="0" w:space="0" w:color="auto"/>
                      </w:divBdr>
                      <w:divsChild>
                        <w:div w:id="1069499721">
                          <w:marLeft w:val="0"/>
                          <w:marRight w:val="0"/>
                          <w:marTop w:val="0"/>
                          <w:marBottom w:val="0"/>
                          <w:divBdr>
                            <w:top w:val="none" w:sz="0" w:space="0" w:color="auto"/>
                            <w:left w:val="none" w:sz="0" w:space="0" w:color="auto"/>
                            <w:bottom w:val="none" w:sz="0" w:space="0" w:color="auto"/>
                            <w:right w:val="none" w:sz="0" w:space="0" w:color="auto"/>
                          </w:divBdr>
                          <w:divsChild>
                            <w:div w:id="127941411">
                              <w:marLeft w:val="0"/>
                              <w:marRight w:val="0"/>
                              <w:marTop w:val="2100"/>
                              <w:marBottom w:val="0"/>
                              <w:divBdr>
                                <w:top w:val="none" w:sz="0" w:space="0" w:color="auto"/>
                                <w:left w:val="none" w:sz="0" w:space="0" w:color="auto"/>
                                <w:bottom w:val="none" w:sz="0" w:space="0" w:color="auto"/>
                                <w:right w:val="none" w:sz="0" w:space="0" w:color="auto"/>
                              </w:divBdr>
                              <w:divsChild>
                                <w:div w:id="1073742521">
                                  <w:marLeft w:val="0"/>
                                  <w:marRight w:val="0"/>
                                  <w:marTop w:val="0"/>
                                  <w:marBottom w:val="0"/>
                                  <w:divBdr>
                                    <w:top w:val="none" w:sz="0" w:space="0" w:color="auto"/>
                                    <w:left w:val="none" w:sz="0" w:space="0" w:color="auto"/>
                                    <w:bottom w:val="none" w:sz="0" w:space="0" w:color="auto"/>
                                    <w:right w:val="none" w:sz="0" w:space="0" w:color="auto"/>
                                  </w:divBdr>
                                  <w:divsChild>
                                    <w:div w:id="82919330">
                                      <w:marLeft w:val="0"/>
                                      <w:marRight w:val="0"/>
                                      <w:marTop w:val="0"/>
                                      <w:marBottom w:val="0"/>
                                      <w:divBdr>
                                        <w:top w:val="none" w:sz="0" w:space="0" w:color="auto"/>
                                        <w:left w:val="none" w:sz="0" w:space="0" w:color="auto"/>
                                        <w:bottom w:val="none" w:sz="0" w:space="0" w:color="auto"/>
                                        <w:right w:val="none" w:sz="0" w:space="0" w:color="auto"/>
                                      </w:divBdr>
                                      <w:divsChild>
                                        <w:div w:id="640813247">
                                          <w:marLeft w:val="0"/>
                                          <w:marRight w:val="0"/>
                                          <w:marTop w:val="0"/>
                                          <w:marBottom w:val="0"/>
                                          <w:divBdr>
                                            <w:top w:val="none" w:sz="0" w:space="0" w:color="auto"/>
                                            <w:left w:val="none" w:sz="0" w:space="0" w:color="auto"/>
                                            <w:bottom w:val="none" w:sz="0" w:space="0" w:color="auto"/>
                                            <w:right w:val="none" w:sz="0" w:space="0" w:color="auto"/>
                                          </w:divBdr>
                                          <w:divsChild>
                                            <w:div w:id="1197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66462">
      <w:bodyDiv w:val="1"/>
      <w:marLeft w:val="0"/>
      <w:marRight w:val="0"/>
      <w:marTop w:val="0"/>
      <w:marBottom w:val="0"/>
      <w:divBdr>
        <w:top w:val="none" w:sz="0" w:space="0" w:color="auto"/>
        <w:left w:val="none" w:sz="0" w:space="0" w:color="auto"/>
        <w:bottom w:val="none" w:sz="0" w:space="0" w:color="auto"/>
        <w:right w:val="none" w:sz="0" w:space="0" w:color="auto"/>
      </w:divBdr>
    </w:div>
    <w:div w:id="1558978034">
      <w:bodyDiv w:val="1"/>
      <w:marLeft w:val="0"/>
      <w:marRight w:val="0"/>
      <w:marTop w:val="0"/>
      <w:marBottom w:val="0"/>
      <w:divBdr>
        <w:top w:val="none" w:sz="0" w:space="0" w:color="auto"/>
        <w:left w:val="none" w:sz="0" w:space="0" w:color="auto"/>
        <w:bottom w:val="none" w:sz="0" w:space="0" w:color="auto"/>
        <w:right w:val="none" w:sz="0" w:space="0" w:color="auto"/>
      </w:divBdr>
      <w:divsChild>
        <w:div w:id="1120493826">
          <w:marLeft w:val="274"/>
          <w:marRight w:val="0"/>
          <w:marTop w:val="0"/>
          <w:marBottom w:val="0"/>
          <w:divBdr>
            <w:top w:val="none" w:sz="0" w:space="0" w:color="auto"/>
            <w:left w:val="none" w:sz="0" w:space="0" w:color="auto"/>
            <w:bottom w:val="none" w:sz="0" w:space="0" w:color="auto"/>
            <w:right w:val="none" w:sz="0" w:space="0" w:color="auto"/>
          </w:divBdr>
        </w:div>
        <w:div w:id="1235630145">
          <w:marLeft w:val="2160"/>
          <w:marRight w:val="0"/>
          <w:marTop w:val="0"/>
          <w:marBottom w:val="0"/>
          <w:divBdr>
            <w:top w:val="none" w:sz="0" w:space="0" w:color="auto"/>
            <w:left w:val="none" w:sz="0" w:space="0" w:color="auto"/>
            <w:bottom w:val="none" w:sz="0" w:space="0" w:color="auto"/>
            <w:right w:val="none" w:sz="0" w:space="0" w:color="auto"/>
          </w:divBdr>
        </w:div>
        <w:div w:id="1156916884">
          <w:marLeft w:val="2160"/>
          <w:marRight w:val="0"/>
          <w:marTop w:val="0"/>
          <w:marBottom w:val="0"/>
          <w:divBdr>
            <w:top w:val="none" w:sz="0" w:space="0" w:color="auto"/>
            <w:left w:val="none" w:sz="0" w:space="0" w:color="auto"/>
            <w:bottom w:val="none" w:sz="0" w:space="0" w:color="auto"/>
            <w:right w:val="none" w:sz="0" w:space="0" w:color="auto"/>
          </w:divBdr>
        </w:div>
        <w:div w:id="354814403">
          <w:marLeft w:val="2160"/>
          <w:marRight w:val="0"/>
          <w:marTop w:val="0"/>
          <w:marBottom w:val="0"/>
          <w:divBdr>
            <w:top w:val="none" w:sz="0" w:space="0" w:color="auto"/>
            <w:left w:val="none" w:sz="0" w:space="0" w:color="auto"/>
            <w:bottom w:val="none" w:sz="0" w:space="0" w:color="auto"/>
            <w:right w:val="none" w:sz="0" w:space="0" w:color="auto"/>
          </w:divBdr>
        </w:div>
        <w:div w:id="362676341">
          <w:marLeft w:val="274"/>
          <w:marRight w:val="0"/>
          <w:marTop w:val="0"/>
          <w:marBottom w:val="0"/>
          <w:divBdr>
            <w:top w:val="none" w:sz="0" w:space="0" w:color="auto"/>
            <w:left w:val="none" w:sz="0" w:space="0" w:color="auto"/>
            <w:bottom w:val="none" w:sz="0" w:space="0" w:color="auto"/>
            <w:right w:val="none" w:sz="0" w:space="0" w:color="auto"/>
          </w:divBdr>
        </w:div>
        <w:div w:id="2102094271">
          <w:marLeft w:val="2160"/>
          <w:marRight w:val="0"/>
          <w:marTop w:val="0"/>
          <w:marBottom w:val="0"/>
          <w:divBdr>
            <w:top w:val="none" w:sz="0" w:space="0" w:color="auto"/>
            <w:left w:val="none" w:sz="0" w:space="0" w:color="auto"/>
            <w:bottom w:val="none" w:sz="0" w:space="0" w:color="auto"/>
            <w:right w:val="none" w:sz="0" w:space="0" w:color="auto"/>
          </w:divBdr>
        </w:div>
        <w:div w:id="967860447">
          <w:marLeft w:val="2160"/>
          <w:marRight w:val="0"/>
          <w:marTop w:val="0"/>
          <w:marBottom w:val="0"/>
          <w:divBdr>
            <w:top w:val="none" w:sz="0" w:space="0" w:color="auto"/>
            <w:left w:val="none" w:sz="0" w:space="0" w:color="auto"/>
            <w:bottom w:val="none" w:sz="0" w:space="0" w:color="auto"/>
            <w:right w:val="none" w:sz="0" w:space="0" w:color="auto"/>
          </w:divBdr>
        </w:div>
        <w:div w:id="1820927264">
          <w:marLeft w:val="2160"/>
          <w:marRight w:val="0"/>
          <w:marTop w:val="0"/>
          <w:marBottom w:val="0"/>
          <w:divBdr>
            <w:top w:val="none" w:sz="0" w:space="0" w:color="auto"/>
            <w:left w:val="none" w:sz="0" w:space="0" w:color="auto"/>
            <w:bottom w:val="none" w:sz="0" w:space="0" w:color="auto"/>
            <w:right w:val="none" w:sz="0" w:space="0" w:color="auto"/>
          </w:divBdr>
        </w:div>
        <w:div w:id="1468358928">
          <w:marLeft w:val="274"/>
          <w:marRight w:val="0"/>
          <w:marTop w:val="0"/>
          <w:marBottom w:val="0"/>
          <w:divBdr>
            <w:top w:val="none" w:sz="0" w:space="0" w:color="auto"/>
            <w:left w:val="none" w:sz="0" w:space="0" w:color="auto"/>
            <w:bottom w:val="none" w:sz="0" w:space="0" w:color="auto"/>
            <w:right w:val="none" w:sz="0" w:space="0" w:color="auto"/>
          </w:divBdr>
        </w:div>
        <w:div w:id="747459521">
          <w:marLeft w:val="2160"/>
          <w:marRight w:val="0"/>
          <w:marTop w:val="0"/>
          <w:marBottom w:val="0"/>
          <w:divBdr>
            <w:top w:val="none" w:sz="0" w:space="0" w:color="auto"/>
            <w:left w:val="none" w:sz="0" w:space="0" w:color="auto"/>
            <w:bottom w:val="none" w:sz="0" w:space="0" w:color="auto"/>
            <w:right w:val="none" w:sz="0" w:space="0" w:color="auto"/>
          </w:divBdr>
        </w:div>
        <w:div w:id="1494175707">
          <w:marLeft w:val="2160"/>
          <w:marRight w:val="0"/>
          <w:marTop w:val="0"/>
          <w:marBottom w:val="0"/>
          <w:divBdr>
            <w:top w:val="none" w:sz="0" w:space="0" w:color="auto"/>
            <w:left w:val="none" w:sz="0" w:space="0" w:color="auto"/>
            <w:bottom w:val="none" w:sz="0" w:space="0" w:color="auto"/>
            <w:right w:val="none" w:sz="0" w:space="0" w:color="auto"/>
          </w:divBdr>
        </w:div>
        <w:div w:id="1870870923">
          <w:marLeft w:val="2160"/>
          <w:marRight w:val="0"/>
          <w:marTop w:val="0"/>
          <w:marBottom w:val="0"/>
          <w:divBdr>
            <w:top w:val="none" w:sz="0" w:space="0" w:color="auto"/>
            <w:left w:val="none" w:sz="0" w:space="0" w:color="auto"/>
            <w:bottom w:val="none" w:sz="0" w:space="0" w:color="auto"/>
            <w:right w:val="none" w:sz="0" w:space="0" w:color="auto"/>
          </w:divBdr>
        </w:div>
        <w:div w:id="1110663751">
          <w:marLeft w:val="2160"/>
          <w:marRight w:val="0"/>
          <w:marTop w:val="0"/>
          <w:marBottom w:val="0"/>
          <w:divBdr>
            <w:top w:val="none" w:sz="0" w:space="0" w:color="auto"/>
            <w:left w:val="none" w:sz="0" w:space="0" w:color="auto"/>
            <w:bottom w:val="none" w:sz="0" w:space="0" w:color="auto"/>
            <w:right w:val="none" w:sz="0" w:space="0" w:color="auto"/>
          </w:divBdr>
        </w:div>
        <w:div w:id="336159406">
          <w:marLeft w:val="2160"/>
          <w:marRight w:val="0"/>
          <w:marTop w:val="0"/>
          <w:marBottom w:val="0"/>
          <w:divBdr>
            <w:top w:val="none" w:sz="0" w:space="0" w:color="auto"/>
            <w:left w:val="none" w:sz="0" w:space="0" w:color="auto"/>
            <w:bottom w:val="none" w:sz="0" w:space="0" w:color="auto"/>
            <w:right w:val="none" w:sz="0" w:space="0" w:color="auto"/>
          </w:divBdr>
        </w:div>
      </w:divsChild>
    </w:div>
    <w:div w:id="1575043584">
      <w:bodyDiv w:val="1"/>
      <w:marLeft w:val="0"/>
      <w:marRight w:val="0"/>
      <w:marTop w:val="0"/>
      <w:marBottom w:val="0"/>
      <w:divBdr>
        <w:top w:val="none" w:sz="0" w:space="0" w:color="auto"/>
        <w:left w:val="none" w:sz="0" w:space="0" w:color="auto"/>
        <w:bottom w:val="none" w:sz="0" w:space="0" w:color="auto"/>
        <w:right w:val="none" w:sz="0" w:space="0" w:color="auto"/>
      </w:divBdr>
      <w:divsChild>
        <w:div w:id="418412006">
          <w:marLeft w:val="1166"/>
          <w:marRight w:val="0"/>
          <w:marTop w:val="0"/>
          <w:marBottom w:val="0"/>
          <w:divBdr>
            <w:top w:val="none" w:sz="0" w:space="0" w:color="auto"/>
            <w:left w:val="none" w:sz="0" w:space="0" w:color="auto"/>
            <w:bottom w:val="none" w:sz="0" w:space="0" w:color="auto"/>
            <w:right w:val="none" w:sz="0" w:space="0" w:color="auto"/>
          </w:divBdr>
        </w:div>
        <w:div w:id="181600887">
          <w:marLeft w:val="1166"/>
          <w:marRight w:val="0"/>
          <w:marTop w:val="0"/>
          <w:marBottom w:val="0"/>
          <w:divBdr>
            <w:top w:val="none" w:sz="0" w:space="0" w:color="auto"/>
            <w:left w:val="none" w:sz="0" w:space="0" w:color="auto"/>
            <w:bottom w:val="none" w:sz="0" w:space="0" w:color="auto"/>
            <w:right w:val="none" w:sz="0" w:space="0" w:color="auto"/>
          </w:divBdr>
        </w:div>
        <w:div w:id="708145440">
          <w:marLeft w:val="1166"/>
          <w:marRight w:val="0"/>
          <w:marTop w:val="0"/>
          <w:marBottom w:val="0"/>
          <w:divBdr>
            <w:top w:val="none" w:sz="0" w:space="0" w:color="auto"/>
            <w:left w:val="none" w:sz="0" w:space="0" w:color="auto"/>
            <w:bottom w:val="none" w:sz="0" w:space="0" w:color="auto"/>
            <w:right w:val="none" w:sz="0" w:space="0" w:color="auto"/>
          </w:divBdr>
        </w:div>
        <w:div w:id="847138907">
          <w:marLeft w:val="1166"/>
          <w:marRight w:val="0"/>
          <w:marTop w:val="0"/>
          <w:marBottom w:val="0"/>
          <w:divBdr>
            <w:top w:val="none" w:sz="0" w:space="0" w:color="auto"/>
            <w:left w:val="none" w:sz="0" w:space="0" w:color="auto"/>
            <w:bottom w:val="none" w:sz="0" w:space="0" w:color="auto"/>
            <w:right w:val="none" w:sz="0" w:space="0" w:color="auto"/>
          </w:divBdr>
        </w:div>
      </w:divsChild>
    </w:div>
    <w:div w:id="1608806148">
      <w:bodyDiv w:val="1"/>
      <w:marLeft w:val="0"/>
      <w:marRight w:val="0"/>
      <w:marTop w:val="0"/>
      <w:marBottom w:val="0"/>
      <w:divBdr>
        <w:top w:val="none" w:sz="0" w:space="0" w:color="auto"/>
        <w:left w:val="none" w:sz="0" w:space="0" w:color="auto"/>
        <w:bottom w:val="none" w:sz="0" w:space="0" w:color="auto"/>
        <w:right w:val="none" w:sz="0" w:space="0" w:color="auto"/>
      </w:divBdr>
      <w:divsChild>
        <w:div w:id="162209293">
          <w:marLeft w:val="0"/>
          <w:marRight w:val="0"/>
          <w:marTop w:val="0"/>
          <w:marBottom w:val="0"/>
          <w:divBdr>
            <w:top w:val="none" w:sz="0" w:space="0" w:color="auto"/>
            <w:left w:val="none" w:sz="0" w:space="0" w:color="auto"/>
            <w:bottom w:val="none" w:sz="0" w:space="0" w:color="auto"/>
            <w:right w:val="none" w:sz="0" w:space="0" w:color="auto"/>
          </w:divBdr>
          <w:divsChild>
            <w:div w:id="1672679525">
              <w:marLeft w:val="0"/>
              <w:marRight w:val="0"/>
              <w:marTop w:val="0"/>
              <w:marBottom w:val="0"/>
              <w:divBdr>
                <w:top w:val="none" w:sz="0" w:space="0" w:color="auto"/>
                <w:left w:val="none" w:sz="0" w:space="0" w:color="auto"/>
                <w:bottom w:val="none" w:sz="0" w:space="0" w:color="auto"/>
                <w:right w:val="none" w:sz="0" w:space="0" w:color="auto"/>
              </w:divBdr>
              <w:divsChild>
                <w:div w:id="6152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966">
      <w:bodyDiv w:val="1"/>
      <w:marLeft w:val="0"/>
      <w:marRight w:val="0"/>
      <w:marTop w:val="0"/>
      <w:marBottom w:val="0"/>
      <w:divBdr>
        <w:top w:val="none" w:sz="0" w:space="0" w:color="auto"/>
        <w:left w:val="none" w:sz="0" w:space="0" w:color="auto"/>
        <w:bottom w:val="none" w:sz="0" w:space="0" w:color="auto"/>
        <w:right w:val="none" w:sz="0" w:space="0" w:color="auto"/>
      </w:divBdr>
    </w:div>
    <w:div w:id="1741899511">
      <w:bodyDiv w:val="1"/>
      <w:marLeft w:val="0"/>
      <w:marRight w:val="0"/>
      <w:marTop w:val="0"/>
      <w:marBottom w:val="0"/>
      <w:divBdr>
        <w:top w:val="none" w:sz="0" w:space="0" w:color="auto"/>
        <w:left w:val="none" w:sz="0" w:space="0" w:color="auto"/>
        <w:bottom w:val="none" w:sz="0" w:space="0" w:color="auto"/>
        <w:right w:val="none" w:sz="0" w:space="0" w:color="auto"/>
      </w:divBdr>
    </w:div>
    <w:div w:id="1767529961">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sChild>
        <w:div w:id="1062752338">
          <w:marLeft w:val="0"/>
          <w:marRight w:val="0"/>
          <w:marTop w:val="0"/>
          <w:marBottom w:val="0"/>
          <w:divBdr>
            <w:top w:val="none" w:sz="0" w:space="0" w:color="auto"/>
            <w:left w:val="none" w:sz="0" w:space="0" w:color="auto"/>
            <w:bottom w:val="none" w:sz="0" w:space="0" w:color="auto"/>
            <w:right w:val="none" w:sz="0" w:space="0" w:color="auto"/>
          </w:divBdr>
          <w:divsChild>
            <w:div w:id="1192838327">
              <w:marLeft w:val="0"/>
              <w:marRight w:val="0"/>
              <w:marTop w:val="0"/>
              <w:marBottom w:val="0"/>
              <w:divBdr>
                <w:top w:val="none" w:sz="0" w:space="0" w:color="auto"/>
                <w:left w:val="none" w:sz="0" w:space="0" w:color="auto"/>
                <w:bottom w:val="none" w:sz="0" w:space="0" w:color="auto"/>
                <w:right w:val="none" w:sz="0" w:space="0" w:color="auto"/>
              </w:divBdr>
              <w:divsChild>
                <w:div w:id="2102946208">
                  <w:marLeft w:val="0"/>
                  <w:marRight w:val="0"/>
                  <w:marTop w:val="195"/>
                  <w:marBottom w:val="0"/>
                  <w:divBdr>
                    <w:top w:val="none" w:sz="0" w:space="0" w:color="auto"/>
                    <w:left w:val="none" w:sz="0" w:space="0" w:color="auto"/>
                    <w:bottom w:val="none" w:sz="0" w:space="0" w:color="auto"/>
                    <w:right w:val="none" w:sz="0" w:space="0" w:color="auto"/>
                  </w:divBdr>
                  <w:divsChild>
                    <w:div w:id="2133670225">
                      <w:marLeft w:val="0"/>
                      <w:marRight w:val="0"/>
                      <w:marTop w:val="0"/>
                      <w:marBottom w:val="0"/>
                      <w:divBdr>
                        <w:top w:val="none" w:sz="0" w:space="0" w:color="auto"/>
                        <w:left w:val="none" w:sz="0" w:space="0" w:color="auto"/>
                        <w:bottom w:val="none" w:sz="0" w:space="0" w:color="auto"/>
                        <w:right w:val="none" w:sz="0" w:space="0" w:color="auto"/>
                      </w:divBdr>
                      <w:divsChild>
                        <w:div w:id="2099599263">
                          <w:marLeft w:val="0"/>
                          <w:marRight w:val="0"/>
                          <w:marTop w:val="0"/>
                          <w:marBottom w:val="0"/>
                          <w:divBdr>
                            <w:top w:val="none" w:sz="0" w:space="0" w:color="auto"/>
                            <w:left w:val="none" w:sz="0" w:space="0" w:color="auto"/>
                            <w:bottom w:val="none" w:sz="0" w:space="0" w:color="auto"/>
                            <w:right w:val="none" w:sz="0" w:space="0" w:color="auto"/>
                          </w:divBdr>
                          <w:divsChild>
                            <w:div w:id="608780756">
                              <w:marLeft w:val="0"/>
                              <w:marRight w:val="0"/>
                              <w:marTop w:val="0"/>
                              <w:marBottom w:val="0"/>
                              <w:divBdr>
                                <w:top w:val="none" w:sz="0" w:space="0" w:color="auto"/>
                                <w:left w:val="none" w:sz="0" w:space="0" w:color="auto"/>
                                <w:bottom w:val="none" w:sz="0" w:space="0" w:color="auto"/>
                                <w:right w:val="none" w:sz="0" w:space="0" w:color="auto"/>
                              </w:divBdr>
                              <w:divsChild>
                                <w:div w:id="1533037631">
                                  <w:marLeft w:val="0"/>
                                  <w:marRight w:val="0"/>
                                  <w:marTop w:val="0"/>
                                  <w:marBottom w:val="0"/>
                                  <w:divBdr>
                                    <w:top w:val="none" w:sz="0" w:space="0" w:color="auto"/>
                                    <w:left w:val="none" w:sz="0" w:space="0" w:color="auto"/>
                                    <w:bottom w:val="none" w:sz="0" w:space="0" w:color="auto"/>
                                    <w:right w:val="none" w:sz="0" w:space="0" w:color="auto"/>
                                  </w:divBdr>
                                  <w:divsChild>
                                    <w:div w:id="474445965">
                                      <w:marLeft w:val="0"/>
                                      <w:marRight w:val="0"/>
                                      <w:marTop w:val="0"/>
                                      <w:marBottom w:val="0"/>
                                      <w:divBdr>
                                        <w:top w:val="none" w:sz="0" w:space="0" w:color="auto"/>
                                        <w:left w:val="none" w:sz="0" w:space="0" w:color="auto"/>
                                        <w:bottom w:val="none" w:sz="0" w:space="0" w:color="auto"/>
                                        <w:right w:val="none" w:sz="0" w:space="0" w:color="auto"/>
                                      </w:divBdr>
                                      <w:divsChild>
                                        <w:div w:id="1739671618">
                                          <w:marLeft w:val="0"/>
                                          <w:marRight w:val="0"/>
                                          <w:marTop w:val="90"/>
                                          <w:marBottom w:val="0"/>
                                          <w:divBdr>
                                            <w:top w:val="none" w:sz="0" w:space="0" w:color="auto"/>
                                            <w:left w:val="none" w:sz="0" w:space="0" w:color="auto"/>
                                            <w:bottom w:val="none" w:sz="0" w:space="0" w:color="auto"/>
                                            <w:right w:val="none" w:sz="0" w:space="0" w:color="auto"/>
                                          </w:divBdr>
                                          <w:divsChild>
                                            <w:div w:id="1893885358">
                                              <w:marLeft w:val="0"/>
                                              <w:marRight w:val="0"/>
                                              <w:marTop w:val="0"/>
                                              <w:marBottom w:val="0"/>
                                              <w:divBdr>
                                                <w:top w:val="none" w:sz="0" w:space="0" w:color="auto"/>
                                                <w:left w:val="none" w:sz="0" w:space="0" w:color="auto"/>
                                                <w:bottom w:val="none" w:sz="0" w:space="0" w:color="auto"/>
                                                <w:right w:val="none" w:sz="0" w:space="0" w:color="auto"/>
                                              </w:divBdr>
                                              <w:divsChild>
                                                <w:div w:id="1766152915">
                                                  <w:marLeft w:val="0"/>
                                                  <w:marRight w:val="0"/>
                                                  <w:marTop w:val="0"/>
                                                  <w:marBottom w:val="0"/>
                                                  <w:divBdr>
                                                    <w:top w:val="none" w:sz="0" w:space="0" w:color="auto"/>
                                                    <w:left w:val="none" w:sz="0" w:space="0" w:color="auto"/>
                                                    <w:bottom w:val="none" w:sz="0" w:space="0" w:color="auto"/>
                                                    <w:right w:val="none" w:sz="0" w:space="0" w:color="auto"/>
                                                  </w:divBdr>
                                                  <w:divsChild>
                                                    <w:div w:id="682125472">
                                                      <w:marLeft w:val="0"/>
                                                      <w:marRight w:val="0"/>
                                                      <w:marTop w:val="0"/>
                                                      <w:marBottom w:val="180"/>
                                                      <w:divBdr>
                                                        <w:top w:val="none" w:sz="0" w:space="0" w:color="auto"/>
                                                        <w:left w:val="none" w:sz="0" w:space="0" w:color="auto"/>
                                                        <w:bottom w:val="none" w:sz="0" w:space="0" w:color="auto"/>
                                                        <w:right w:val="none" w:sz="0" w:space="0" w:color="auto"/>
                                                      </w:divBdr>
                                                      <w:divsChild>
                                                        <w:div w:id="1857109224">
                                                          <w:marLeft w:val="0"/>
                                                          <w:marRight w:val="0"/>
                                                          <w:marTop w:val="0"/>
                                                          <w:marBottom w:val="0"/>
                                                          <w:divBdr>
                                                            <w:top w:val="none" w:sz="0" w:space="0" w:color="auto"/>
                                                            <w:left w:val="none" w:sz="0" w:space="0" w:color="auto"/>
                                                            <w:bottom w:val="none" w:sz="0" w:space="0" w:color="auto"/>
                                                            <w:right w:val="none" w:sz="0" w:space="0" w:color="auto"/>
                                                          </w:divBdr>
                                                          <w:divsChild>
                                                            <w:div w:id="1504779769">
                                                              <w:marLeft w:val="0"/>
                                                              <w:marRight w:val="0"/>
                                                              <w:marTop w:val="0"/>
                                                              <w:marBottom w:val="0"/>
                                                              <w:divBdr>
                                                                <w:top w:val="none" w:sz="0" w:space="0" w:color="auto"/>
                                                                <w:left w:val="none" w:sz="0" w:space="0" w:color="auto"/>
                                                                <w:bottom w:val="none" w:sz="0" w:space="0" w:color="auto"/>
                                                                <w:right w:val="none" w:sz="0" w:space="0" w:color="auto"/>
                                                              </w:divBdr>
                                                              <w:divsChild>
                                                                <w:div w:id="500125383">
                                                                  <w:marLeft w:val="0"/>
                                                                  <w:marRight w:val="0"/>
                                                                  <w:marTop w:val="0"/>
                                                                  <w:marBottom w:val="0"/>
                                                                  <w:divBdr>
                                                                    <w:top w:val="none" w:sz="0" w:space="0" w:color="auto"/>
                                                                    <w:left w:val="none" w:sz="0" w:space="0" w:color="auto"/>
                                                                    <w:bottom w:val="none" w:sz="0" w:space="0" w:color="auto"/>
                                                                    <w:right w:val="none" w:sz="0" w:space="0" w:color="auto"/>
                                                                  </w:divBdr>
                                                                  <w:divsChild>
                                                                    <w:div w:id="23596651">
                                                                      <w:marLeft w:val="0"/>
                                                                      <w:marRight w:val="0"/>
                                                                      <w:marTop w:val="0"/>
                                                                      <w:marBottom w:val="0"/>
                                                                      <w:divBdr>
                                                                        <w:top w:val="none" w:sz="0" w:space="0" w:color="auto"/>
                                                                        <w:left w:val="none" w:sz="0" w:space="0" w:color="auto"/>
                                                                        <w:bottom w:val="none" w:sz="0" w:space="0" w:color="auto"/>
                                                                        <w:right w:val="none" w:sz="0" w:space="0" w:color="auto"/>
                                                                      </w:divBdr>
                                                                      <w:divsChild>
                                                                        <w:div w:id="1420101365">
                                                                          <w:marLeft w:val="0"/>
                                                                          <w:marRight w:val="0"/>
                                                                          <w:marTop w:val="0"/>
                                                                          <w:marBottom w:val="0"/>
                                                                          <w:divBdr>
                                                                            <w:top w:val="none" w:sz="0" w:space="0" w:color="auto"/>
                                                                            <w:left w:val="none" w:sz="0" w:space="0" w:color="auto"/>
                                                                            <w:bottom w:val="none" w:sz="0" w:space="0" w:color="auto"/>
                                                                            <w:right w:val="none" w:sz="0" w:space="0" w:color="auto"/>
                                                                          </w:divBdr>
                                                                          <w:divsChild>
                                                                            <w:div w:id="4633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2761">
      <w:bodyDiv w:val="1"/>
      <w:marLeft w:val="0"/>
      <w:marRight w:val="0"/>
      <w:marTop w:val="0"/>
      <w:marBottom w:val="0"/>
      <w:divBdr>
        <w:top w:val="none" w:sz="0" w:space="0" w:color="auto"/>
        <w:left w:val="none" w:sz="0" w:space="0" w:color="auto"/>
        <w:bottom w:val="none" w:sz="0" w:space="0" w:color="auto"/>
        <w:right w:val="none" w:sz="0" w:space="0" w:color="auto"/>
      </w:divBdr>
      <w:divsChild>
        <w:div w:id="1440954838">
          <w:marLeft w:val="0"/>
          <w:marRight w:val="0"/>
          <w:marTop w:val="0"/>
          <w:marBottom w:val="0"/>
          <w:divBdr>
            <w:top w:val="none" w:sz="0" w:space="0" w:color="auto"/>
            <w:left w:val="none" w:sz="0" w:space="0" w:color="auto"/>
            <w:bottom w:val="none" w:sz="0" w:space="0" w:color="auto"/>
            <w:right w:val="none" w:sz="0" w:space="0" w:color="auto"/>
          </w:divBdr>
          <w:divsChild>
            <w:div w:id="1053457235">
              <w:marLeft w:val="0"/>
              <w:marRight w:val="0"/>
              <w:marTop w:val="0"/>
              <w:marBottom w:val="0"/>
              <w:divBdr>
                <w:top w:val="none" w:sz="0" w:space="0" w:color="auto"/>
                <w:left w:val="none" w:sz="0" w:space="0" w:color="auto"/>
                <w:bottom w:val="none" w:sz="0" w:space="0" w:color="auto"/>
                <w:right w:val="none" w:sz="0" w:space="0" w:color="auto"/>
              </w:divBdr>
              <w:divsChild>
                <w:div w:id="1110514471">
                  <w:marLeft w:val="0"/>
                  <w:marRight w:val="0"/>
                  <w:marTop w:val="0"/>
                  <w:marBottom w:val="0"/>
                  <w:divBdr>
                    <w:top w:val="none" w:sz="0" w:space="0" w:color="auto"/>
                    <w:left w:val="none" w:sz="0" w:space="0" w:color="auto"/>
                    <w:bottom w:val="none" w:sz="0" w:space="0" w:color="auto"/>
                    <w:right w:val="none" w:sz="0" w:space="0" w:color="auto"/>
                  </w:divBdr>
                  <w:divsChild>
                    <w:div w:id="338242791">
                      <w:marLeft w:val="0"/>
                      <w:marRight w:val="0"/>
                      <w:marTop w:val="0"/>
                      <w:marBottom w:val="0"/>
                      <w:divBdr>
                        <w:top w:val="none" w:sz="0" w:space="0" w:color="auto"/>
                        <w:left w:val="none" w:sz="0" w:space="0" w:color="auto"/>
                        <w:bottom w:val="none" w:sz="0" w:space="0" w:color="auto"/>
                        <w:right w:val="none" w:sz="0" w:space="0" w:color="auto"/>
                      </w:divBdr>
                      <w:divsChild>
                        <w:div w:id="1510556040">
                          <w:marLeft w:val="0"/>
                          <w:marRight w:val="0"/>
                          <w:marTop w:val="0"/>
                          <w:marBottom w:val="0"/>
                          <w:divBdr>
                            <w:top w:val="none" w:sz="0" w:space="0" w:color="auto"/>
                            <w:left w:val="none" w:sz="0" w:space="0" w:color="auto"/>
                            <w:bottom w:val="none" w:sz="0" w:space="0" w:color="auto"/>
                            <w:right w:val="none" w:sz="0" w:space="0" w:color="auto"/>
                          </w:divBdr>
                          <w:divsChild>
                            <w:div w:id="1500267153">
                              <w:marLeft w:val="0"/>
                              <w:marRight w:val="0"/>
                              <w:marTop w:val="2100"/>
                              <w:marBottom w:val="0"/>
                              <w:divBdr>
                                <w:top w:val="none" w:sz="0" w:space="0" w:color="auto"/>
                                <w:left w:val="none" w:sz="0" w:space="0" w:color="auto"/>
                                <w:bottom w:val="none" w:sz="0" w:space="0" w:color="auto"/>
                                <w:right w:val="none" w:sz="0" w:space="0" w:color="auto"/>
                              </w:divBdr>
                              <w:divsChild>
                                <w:div w:id="105776534">
                                  <w:marLeft w:val="0"/>
                                  <w:marRight w:val="0"/>
                                  <w:marTop w:val="0"/>
                                  <w:marBottom w:val="0"/>
                                  <w:divBdr>
                                    <w:top w:val="none" w:sz="0" w:space="0" w:color="auto"/>
                                    <w:left w:val="none" w:sz="0" w:space="0" w:color="auto"/>
                                    <w:bottom w:val="none" w:sz="0" w:space="0" w:color="auto"/>
                                    <w:right w:val="none" w:sz="0" w:space="0" w:color="auto"/>
                                  </w:divBdr>
                                  <w:divsChild>
                                    <w:div w:id="1311253029">
                                      <w:marLeft w:val="0"/>
                                      <w:marRight w:val="0"/>
                                      <w:marTop w:val="0"/>
                                      <w:marBottom w:val="0"/>
                                      <w:divBdr>
                                        <w:top w:val="none" w:sz="0" w:space="0" w:color="auto"/>
                                        <w:left w:val="none" w:sz="0" w:space="0" w:color="auto"/>
                                        <w:bottom w:val="none" w:sz="0" w:space="0" w:color="auto"/>
                                        <w:right w:val="none" w:sz="0" w:space="0" w:color="auto"/>
                                      </w:divBdr>
                                      <w:divsChild>
                                        <w:div w:id="1213271029">
                                          <w:marLeft w:val="0"/>
                                          <w:marRight w:val="0"/>
                                          <w:marTop w:val="0"/>
                                          <w:marBottom w:val="0"/>
                                          <w:divBdr>
                                            <w:top w:val="none" w:sz="0" w:space="0" w:color="auto"/>
                                            <w:left w:val="none" w:sz="0" w:space="0" w:color="auto"/>
                                            <w:bottom w:val="none" w:sz="0" w:space="0" w:color="auto"/>
                                            <w:right w:val="none" w:sz="0" w:space="0" w:color="auto"/>
                                          </w:divBdr>
                                          <w:divsChild>
                                            <w:div w:id="13787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025361">
      <w:bodyDiv w:val="1"/>
      <w:marLeft w:val="0"/>
      <w:marRight w:val="0"/>
      <w:marTop w:val="0"/>
      <w:marBottom w:val="0"/>
      <w:divBdr>
        <w:top w:val="none" w:sz="0" w:space="0" w:color="auto"/>
        <w:left w:val="none" w:sz="0" w:space="0" w:color="auto"/>
        <w:bottom w:val="none" w:sz="0" w:space="0" w:color="auto"/>
        <w:right w:val="none" w:sz="0" w:space="0" w:color="auto"/>
      </w:divBdr>
      <w:divsChild>
        <w:div w:id="113181993">
          <w:marLeft w:val="0"/>
          <w:marRight w:val="0"/>
          <w:marTop w:val="0"/>
          <w:marBottom w:val="0"/>
          <w:divBdr>
            <w:top w:val="none" w:sz="0" w:space="0" w:color="auto"/>
            <w:left w:val="none" w:sz="0" w:space="0" w:color="auto"/>
            <w:bottom w:val="none" w:sz="0" w:space="0" w:color="auto"/>
            <w:right w:val="none" w:sz="0" w:space="0" w:color="auto"/>
          </w:divBdr>
          <w:divsChild>
            <w:div w:id="2012752035">
              <w:marLeft w:val="0"/>
              <w:marRight w:val="0"/>
              <w:marTop w:val="0"/>
              <w:marBottom w:val="0"/>
              <w:divBdr>
                <w:top w:val="none" w:sz="0" w:space="0" w:color="auto"/>
                <w:left w:val="none" w:sz="0" w:space="0" w:color="auto"/>
                <w:bottom w:val="none" w:sz="0" w:space="0" w:color="auto"/>
                <w:right w:val="none" w:sz="0" w:space="0" w:color="auto"/>
              </w:divBdr>
              <w:divsChild>
                <w:div w:id="1396314233">
                  <w:marLeft w:val="0"/>
                  <w:marRight w:val="0"/>
                  <w:marTop w:val="0"/>
                  <w:marBottom w:val="0"/>
                  <w:divBdr>
                    <w:top w:val="none" w:sz="0" w:space="0" w:color="auto"/>
                    <w:left w:val="none" w:sz="0" w:space="0" w:color="auto"/>
                    <w:bottom w:val="none" w:sz="0" w:space="0" w:color="auto"/>
                    <w:right w:val="none" w:sz="0" w:space="0" w:color="auto"/>
                  </w:divBdr>
                  <w:divsChild>
                    <w:div w:id="1809009168">
                      <w:marLeft w:val="0"/>
                      <w:marRight w:val="0"/>
                      <w:marTop w:val="0"/>
                      <w:marBottom w:val="0"/>
                      <w:divBdr>
                        <w:top w:val="none" w:sz="0" w:space="0" w:color="auto"/>
                        <w:left w:val="none" w:sz="0" w:space="0" w:color="auto"/>
                        <w:bottom w:val="none" w:sz="0" w:space="0" w:color="auto"/>
                        <w:right w:val="none" w:sz="0" w:space="0" w:color="auto"/>
                      </w:divBdr>
                      <w:divsChild>
                        <w:div w:id="516118146">
                          <w:marLeft w:val="0"/>
                          <w:marRight w:val="0"/>
                          <w:marTop w:val="0"/>
                          <w:marBottom w:val="0"/>
                          <w:divBdr>
                            <w:top w:val="none" w:sz="0" w:space="0" w:color="auto"/>
                            <w:left w:val="none" w:sz="0" w:space="0" w:color="auto"/>
                            <w:bottom w:val="none" w:sz="0" w:space="0" w:color="auto"/>
                            <w:right w:val="none" w:sz="0" w:space="0" w:color="auto"/>
                          </w:divBdr>
                          <w:divsChild>
                            <w:div w:id="840394913">
                              <w:marLeft w:val="0"/>
                              <w:marRight w:val="0"/>
                              <w:marTop w:val="2085"/>
                              <w:marBottom w:val="0"/>
                              <w:divBdr>
                                <w:top w:val="none" w:sz="0" w:space="0" w:color="auto"/>
                                <w:left w:val="none" w:sz="0" w:space="0" w:color="auto"/>
                                <w:bottom w:val="none" w:sz="0" w:space="0" w:color="auto"/>
                                <w:right w:val="none" w:sz="0" w:space="0" w:color="auto"/>
                              </w:divBdr>
                              <w:divsChild>
                                <w:div w:id="4208695">
                                  <w:marLeft w:val="0"/>
                                  <w:marRight w:val="0"/>
                                  <w:marTop w:val="0"/>
                                  <w:marBottom w:val="0"/>
                                  <w:divBdr>
                                    <w:top w:val="none" w:sz="0" w:space="0" w:color="auto"/>
                                    <w:left w:val="none" w:sz="0" w:space="0" w:color="auto"/>
                                    <w:bottom w:val="none" w:sz="0" w:space="0" w:color="auto"/>
                                    <w:right w:val="none" w:sz="0" w:space="0" w:color="auto"/>
                                  </w:divBdr>
                                  <w:divsChild>
                                    <w:div w:id="1504855055">
                                      <w:marLeft w:val="0"/>
                                      <w:marRight w:val="0"/>
                                      <w:marTop w:val="0"/>
                                      <w:marBottom w:val="0"/>
                                      <w:divBdr>
                                        <w:top w:val="none" w:sz="0" w:space="0" w:color="auto"/>
                                        <w:left w:val="none" w:sz="0" w:space="0" w:color="auto"/>
                                        <w:bottom w:val="none" w:sz="0" w:space="0" w:color="auto"/>
                                        <w:right w:val="none" w:sz="0" w:space="0" w:color="auto"/>
                                      </w:divBdr>
                                      <w:divsChild>
                                        <w:div w:id="1821580229">
                                          <w:marLeft w:val="0"/>
                                          <w:marRight w:val="0"/>
                                          <w:marTop w:val="0"/>
                                          <w:marBottom w:val="0"/>
                                          <w:divBdr>
                                            <w:top w:val="none" w:sz="0" w:space="0" w:color="auto"/>
                                            <w:left w:val="none" w:sz="0" w:space="0" w:color="auto"/>
                                            <w:bottom w:val="none" w:sz="0" w:space="0" w:color="auto"/>
                                            <w:right w:val="none" w:sz="0" w:space="0" w:color="auto"/>
                                          </w:divBdr>
                                          <w:divsChild>
                                            <w:div w:id="1101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263290">
      <w:bodyDiv w:val="1"/>
      <w:marLeft w:val="0"/>
      <w:marRight w:val="0"/>
      <w:marTop w:val="0"/>
      <w:marBottom w:val="0"/>
      <w:divBdr>
        <w:top w:val="none" w:sz="0" w:space="0" w:color="auto"/>
        <w:left w:val="none" w:sz="0" w:space="0" w:color="auto"/>
        <w:bottom w:val="none" w:sz="0" w:space="0" w:color="auto"/>
        <w:right w:val="none" w:sz="0" w:space="0" w:color="auto"/>
      </w:divBdr>
      <w:divsChild>
        <w:div w:id="2063600250">
          <w:marLeft w:val="0"/>
          <w:marRight w:val="0"/>
          <w:marTop w:val="0"/>
          <w:marBottom w:val="0"/>
          <w:divBdr>
            <w:top w:val="none" w:sz="0" w:space="0" w:color="auto"/>
            <w:left w:val="none" w:sz="0" w:space="0" w:color="auto"/>
            <w:bottom w:val="none" w:sz="0" w:space="0" w:color="auto"/>
            <w:right w:val="none" w:sz="0" w:space="0" w:color="auto"/>
          </w:divBdr>
          <w:divsChild>
            <w:div w:id="1481649365">
              <w:marLeft w:val="0"/>
              <w:marRight w:val="0"/>
              <w:marTop w:val="0"/>
              <w:marBottom w:val="0"/>
              <w:divBdr>
                <w:top w:val="none" w:sz="0" w:space="0" w:color="auto"/>
                <w:left w:val="none" w:sz="0" w:space="0" w:color="auto"/>
                <w:bottom w:val="none" w:sz="0" w:space="0" w:color="auto"/>
                <w:right w:val="none" w:sz="0" w:space="0" w:color="auto"/>
              </w:divBdr>
              <w:divsChild>
                <w:div w:id="1630434041">
                  <w:marLeft w:val="-225"/>
                  <w:marRight w:val="-225"/>
                  <w:marTop w:val="0"/>
                  <w:marBottom w:val="0"/>
                  <w:divBdr>
                    <w:top w:val="none" w:sz="0" w:space="0" w:color="auto"/>
                    <w:left w:val="none" w:sz="0" w:space="0" w:color="auto"/>
                    <w:bottom w:val="none" w:sz="0" w:space="0" w:color="auto"/>
                    <w:right w:val="none" w:sz="0" w:space="0" w:color="auto"/>
                  </w:divBdr>
                  <w:divsChild>
                    <w:div w:id="1378891989">
                      <w:marLeft w:val="0"/>
                      <w:marRight w:val="0"/>
                      <w:marTop w:val="0"/>
                      <w:marBottom w:val="0"/>
                      <w:divBdr>
                        <w:top w:val="none" w:sz="0" w:space="0" w:color="auto"/>
                        <w:left w:val="none" w:sz="0" w:space="0" w:color="auto"/>
                        <w:bottom w:val="none" w:sz="0" w:space="0" w:color="auto"/>
                        <w:right w:val="none" w:sz="0" w:space="0" w:color="auto"/>
                      </w:divBdr>
                      <w:divsChild>
                        <w:div w:id="336881610">
                          <w:marLeft w:val="0"/>
                          <w:marRight w:val="0"/>
                          <w:marTop w:val="0"/>
                          <w:marBottom w:val="0"/>
                          <w:divBdr>
                            <w:top w:val="none" w:sz="0" w:space="0" w:color="auto"/>
                            <w:left w:val="none" w:sz="0" w:space="0" w:color="auto"/>
                            <w:bottom w:val="none" w:sz="0" w:space="0" w:color="auto"/>
                            <w:right w:val="none" w:sz="0" w:space="0" w:color="auto"/>
                          </w:divBdr>
                          <w:divsChild>
                            <w:div w:id="1885672386">
                              <w:marLeft w:val="0"/>
                              <w:marRight w:val="0"/>
                              <w:marTop w:val="0"/>
                              <w:marBottom w:val="240"/>
                              <w:divBdr>
                                <w:top w:val="none" w:sz="0" w:space="0" w:color="auto"/>
                                <w:left w:val="none" w:sz="0" w:space="0" w:color="auto"/>
                                <w:bottom w:val="none" w:sz="0" w:space="0" w:color="auto"/>
                                <w:right w:val="none" w:sz="0" w:space="0" w:color="auto"/>
                              </w:divBdr>
                              <w:divsChild>
                                <w:div w:id="136723780">
                                  <w:marLeft w:val="-225"/>
                                  <w:marRight w:val="-225"/>
                                  <w:marTop w:val="0"/>
                                  <w:marBottom w:val="0"/>
                                  <w:divBdr>
                                    <w:top w:val="none" w:sz="0" w:space="0" w:color="auto"/>
                                    <w:left w:val="none" w:sz="0" w:space="0" w:color="auto"/>
                                    <w:bottom w:val="none" w:sz="0" w:space="0" w:color="auto"/>
                                    <w:right w:val="none" w:sz="0" w:space="0" w:color="auto"/>
                                  </w:divBdr>
                                  <w:divsChild>
                                    <w:div w:id="1100296626">
                                      <w:marLeft w:val="0"/>
                                      <w:marRight w:val="0"/>
                                      <w:marTop w:val="0"/>
                                      <w:marBottom w:val="0"/>
                                      <w:divBdr>
                                        <w:top w:val="none" w:sz="0" w:space="0" w:color="auto"/>
                                        <w:left w:val="none" w:sz="0" w:space="0" w:color="auto"/>
                                        <w:bottom w:val="none" w:sz="0" w:space="0" w:color="auto"/>
                                        <w:right w:val="none" w:sz="0" w:space="0" w:color="auto"/>
                                      </w:divBdr>
                                      <w:divsChild>
                                        <w:div w:id="5654110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45581940">
          <w:marLeft w:val="547"/>
          <w:marRight w:val="0"/>
          <w:marTop w:val="0"/>
          <w:marBottom w:val="0"/>
          <w:divBdr>
            <w:top w:val="none" w:sz="0" w:space="0" w:color="auto"/>
            <w:left w:val="none" w:sz="0" w:space="0" w:color="auto"/>
            <w:bottom w:val="none" w:sz="0" w:space="0" w:color="auto"/>
            <w:right w:val="none" w:sz="0" w:space="0" w:color="auto"/>
          </w:divBdr>
        </w:div>
      </w:divsChild>
    </w:div>
    <w:div w:id="1961762134">
      <w:bodyDiv w:val="1"/>
      <w:marLeft w:val="0"/>
      <w:marRight w:val="0"/>
      <w:marTop w:val="0"/>
      <w:marBottom w:val="0"/>
      <w:divBdr>
        <w:top w:val="none" w:sz="0" w:space="0" w:color="auto"/>
        <w:left w:val="none" w:sz="0" w:space="0" w:color="auto"/>
        <w:bottom w:val="none" w:sz="0" w:space="0" w:color="auto"/>
        <w:right w:val="none" w:sz="0" w:space="0" w:color="auto"/>
      </w:divBdr>
    </w:div>
    <w:div w:id="2007635646">
      <w:bodyDiv w:val="1"/>
      <w:marLeft w:val="0"/>
      <w:marRight w:val="0"/>
      <w:marTop w:val="0"/>
      <w:marBottom w:val="0"/>
      <w:divBdr>
        <w:top w:val="none" w:sz="0" w:space="0" w:color="auto"/>
        <w:left w:val="none" w:sz="0" w:space="0" w:color="auto"/>
        <w:bottom w:val="none" w:sz="0" w:space="0" w:color="auto"/>
        <w:right w:val="none" w:sz="0" w:space="0" w:color="auto"/>
      </w:divBdr>
      <w:divsChild>
        <w:div w:id="1603956818">
          <w:marLeft w:val="547"/>
          <w:marRight w:val="0"/>
          <w:marTop w:val="0"/>
          <w:marBottom w:val="0"/>
          <w:divBdr>
            <w:top w:val="none" w:sz="0" w:space="0" w:color="auto"/>
            <w:left w:val="none" w:sz="0" w:space="0" w:color="auto"/>
            <w:bottom w:val="none" w:sz="0" w:space="0" w:color="auto"/>
            <w:right w:val="none" w:sz="0" w:space="0" w:color="auto"/>
          </w:divBdr>
        </w:div>
        <w:div w:id="1356732592">
          <w:marLeft w:val="547"/>
          <w:marRight w:val="0"/>
          <w:marTop w:val="0"/>
          <w:marBottom w:val="0"/>
          <w:divBdr>
            <w:top w:val="none" w:sz="0" w:space="0" w:color="auto"/>
            <w:left w:val="none" w:sz="0" w:space="0" w:color="auto"/>
            <w:bottom w:val="none" w:sz="0" w:space="0" w:color="auto"/>
            <w:right w:val="none" w:sz="0" w:space="0" w:color="auto"/>
          </w:divBdr>
        </w:div>
        <w:div w:id="879241408">
          <w:marLeft w:val="547"/>
          <w:marRight w:val="0"/>
          <w:marTop w:val="0"/>
          <w:marBottom w:val="0"/>
          <w:divBdr>
            <w:top w:val="none" w:sz="0" w:space="0" w:color="auto"/>
            <w:left w:val="none" w:sz="0" w:space="0" w:color="auto"/>
            <w:bottom w:val="none" w:sz="0" w:space="0" w:color="auto"/>
            <w:right w:val="none" w:sz="0" w:space="0" w:color="auto"/>
          </w:divBdr>
        </w:div>
        <w:div w:id="576324651">
          <w:marLeft w:val="547"/>
          <w:marRight w:val="0"/>
          <w:marTop w:val="0"/>
          <w:marBottom w:val="0"/>
          <w:divBdr>
            <w:top w:val="none" w:sz="0" w:space="0" w:color="auto"/>
            <w:left w:val="none" w:sz="0" w:space="0" w:color="auto"/>
            <w:bottom w:val="none" w:sz="0" w:space="0" w:color="auto"/>
            <w:right w:val="none" w:sz="0" w:space="0" w:color="auto"/>
          </w:divBdr>
        </w:div>
      </w:divsChild>
    </w:div>
    <w:div w:id="2013069776">
      <w:bodyDiv w:val="1"/>
      <w:marLeft w:val="0"/>
      <w:marRight w:val="0"/>
      <w:marTop w:val="0"/>
      <w:marBottom w:val="0"/>
      <w:divBdr>
        <w:top w:val="none" w:sz="0" w:space="0" w:color="auto"/>
        <w:left w:val="none" w:sz="0" w:space="0" w:color="auto"/>
        <w:bottom w:val="none" w:sz="0" w:space="0" w:color="auto"/>
        <w:right w:val="none" w:sz="0" w:space="0" w:color="auto"/>
      </w:divBdr>
    </w:div>
    <w:div w:id="2016956104">
      <w:bodyDiv w:val="1"/>
      <w:marLeft w:val="0"/>
      <w:marRight w:val="0"/>
      <w:marTop w:val="0"/>
      <w:marBottom w:val="0"/>
      <w:divBdr>
        <w:top w:val="none" w:sz="0" w:space="0" w:color="auto"/>
        <w:left w:val="none" w:sz="0" w:space="0" w:color="auto"/>
        <w:bottom w:val="none" w:sz="0" w:space="0" w:color="auto"/>
        <w:right w:val="none" w:sz="0" w:space="0" w:color="auto"/>
      </w:divBdr>
      <w:divsChild>
        <w:div w:id="1068304384">
          <w:marLeft w:val="547"/>
          <w:marRight w:val="0"/>
          <w:marTop w:val="0"/>
          <w:marBottom w:val="0"/>
          <w:divBdr>
            <w:top w:val="none" w:sz="0" w:space="0" w:color="auto"/>
            <w:left w:val="none" w:sz="0" w:space="0" w:color="auto"/>
            <w:bottom w:val="none" w:sz="0" w:space="0" w:color="auto"/>
            <w:right w:val="none" w:sz="0" w:space="0" w:color="auto"/>
          </w:divBdr>
        </w:div>
        <w:div w:id="146168064">
          <w:marLeft w:val="547"/>
          <w:marRight w:val="0"/>
          <w:marTop w:val="0"/>
          <w:marBottom w:val="0"/>
          <w:divBdr>
            <w:top w:val="none" w:sz="0" w:space="0" w:color="auto"/>
            <w:left w:val="none" w:sz="0" w:space="0" w:color="auto"/>
            <w:bottom w:val="none" w:sz="0" w:space="0" w:color="auto"/>
            <w:right w:val="none" w:sz="0" w:space="0" w:color="auto"/>
          </w:divBdr>
        </w:div>
        <w:div w:id="258832382">
          <w:marLeft w:val="547"/>
          <w:marRight w:val="0"/>
          <w:marTop w:val="0"/>
          <w:marBottom w:val="0"/>
          <w:divBdr>
            <w:top w:val="none" w:sz="0" w:space="0" w:color="auto"/>
            <w:left w:val="none" w:sz="0" w:space="0" w:color="auto"/>
            <w:bottom w:val="none" w:sz="0" w:space="0" w:color="auto"/>
            <w:right w:val="none" w:sz="0" w:space="0" w:color="auto"/>
          </w:divBdr>
        </w:div>
        <w:div w:id="794525558">
          <w:marLeft w:val="547"/>
          <w:marRight w:val="0"/>
          <w:marTop w:val="0"/>
          <w:marBottom w:val="0"/>
          <w:divBdr>
            <w:top w:val="none" w:sz="0" w:space="0" w:color="auto"/>
            <w:left w:val="none" w:sz="0" w:space="0" w:color="auto"/>
            <w:bottom w:val="none" w:sz="0" w:space="0" w:color="auto"/>
            <w:right w:val="none" w:sz="0" w:space="0" w:color="auto"/>
          </w:divBdr>
        </w:div>
      </w:divsChild>
    </w:div>
    <w:div w:id="2021276582">
      <w:bodyDiv w:val="1"/>
      <w:marLeft w:val="0"/>
      <w:marRight w:val="0"/>
      <w:marTop w:val="0"/>
      <w:marBottom w:val="0"/>
      <w:divBdr>
        <w:top w:val="none" w:sz="0" w:space="0" w:color="auto"/>
        <w:left w:val="none" w:sz="0" w:space="0" w:color="auto"/>
        <w:bottom w:val="none" w:sz="0" w:space="0" w:color="auto"/>
        <w:right w:val="none" w:sz="0" w:space="0" w:color="auto"/>
      </w:divBdr>
      <w:divsChild>
        <w:div w:id="1591040096">
          <w:marLeft w:val="0"/>
          <w:marRight w:val="0"/>
          <w:marTop w:val="0"/>
          <w:marBottom w:val="0"/>
          <w:divBdr>
            <w:top w:val="none" w:sz="0" w:space="0" w:color="auto"/>
            <w:left w:val="none" w:sz="0" w:space="0" w:color="auto"/>
            <w:bottom w:val="none" w:sz="0" w:space="0" w:color="auto"/>
            <w:right w:val="none" w:sz="0" w:space="0" w:color="auto"/>
          </w:divBdr>
          <w:divsChild>
            <w:div w:id="1410470045">
              <w:marLeft w:val="0"/>
              <w:marRight w:val="0"/>
              <w:marTop w:val="0"/>
              <w:marBottom w:val="0"/>
              <w:divBdr>
                <w:top w:val="none" w:sz="0" w:space="0" w:color="auto"/>
                <w:left w:val="none" w:sz="0" w:space="0" w:color="auto"/>
                <w:bottom w:val="none" w:sz="0" w:space="0" w:color="auto"/>
                <w:right w:val="none" w:sz="0" w:space="0" w:color="auto"/>
              </w:divBdr>
              <w:divsChild>
                <w:div w:id="1971856999">
                  <w:marLeft w:val="0"/>
                  <w:marRight w:val="0"/>
                  <w:marTop w:val="195"/>
                  <w:marBottom w:val="0"/>
                  <w:divBdr>
                    <w:top w:val="none" w:sz="0" w:space="0" w:color="auto"/>
                    <w:left w:val="none" w:sz="0" w:space="0" w:color="auto"/>
                    <w:bottom w:val="none" w:sz="0" w:space="0" w:color="auto"/>
                    <w:right w:val="none" w:sz="0" w:space="0" w:color="auto"/>
                  </w:divBdr>
                  <w:divsChild>
                    <w:div w:id="2009793309">
                      <w:marLeft w:val="0"/>
                      <w:marRight w:val="0"/>
                      <w:marTop w:val="0"/>
                      <w:marBottom w:val="0"/>
                      <w:divBdr>
                        <w:top w:val="none" w:sz="0" w:space="0" w:color="auto"/>
                        <w:left w:val="none" w:sz="0" w:space="0" w:color="auto"/>
                        <w:bottom w:val="none" w:sz="0" w:space="0" w:color="auto"/>
                        <w:right w:val="none" w:sz="0" w:space="0" w:color="auto"/>
                      </w:divBdr>
                      <w:divsChild>
                        <w:div w:id="985204413">
                          <w:marLeft w:val="0"/>
                          <w:marRight w:val="0"/>
                          <w:marTop w:val="0"/>
                          <w:marBottom w:val="0"/>
                          <w:divBdr>
                            <w:top w:val="none" w:sz="0" w:space="0" w:color="auto"/>
                            <w:left w:val="none" w:sz="0" w:space="0" w:color="auto"/>
                            <w:bottom w:val="none" w:sz="0" w:space="0" w:color="auto"/>
                            <w:right w:val="none" w:sz="0" w:space="0" w:color="auto"/>
                          </w:divBdr>
                          <w:divsChild>
                            <w:div w:id="2100833465">
                              <w:marLeft w:val="0"/>
                              <w:marRight w:val="0"/>
                              <w:marTop w:val="0"/>
                              <w:marBottom w:val="0"/>
                              <w:divBdr>
                                <w:top w:val="none" w:sz="0" w:space="0" w:color="auto"/>
                                <w:left w:val="none" w:sz="0" w:space="0" w:color="auto"/>
                                <w:bottom w:val="none" w:sz="0" w:space="0" w:color="auto"/>
                                <w:right w:val="none" w:sz="0" w:space="0" w:color="auto"/>
                              </w:divBdr>
                              <w:divsChild>
                                <w:div w:id="1387142576">
                                  <w:marLeft w:val="0"/>
                                  <w:marRight w:val="0"/>
                                  <w:marTop w:val="0"/>
                                  <w:marBottom w:val="0"/>
                                  <w:divBdr>
                                    <w:top w:val="none" w:sz="0" w:space="0" w:color="auto"/>
                                    <w:left w:val="none" w:sz="0" w:space="0" w:color="auto"/>
                                    <w:bottom w:val="none" w:sz="0" w:space="0" w:color="auto"/>
                                    <w:right w:val="none" w:sz="0" w:space="0" w:color="auto"/>
                                  </w:divBdr>
                                  <w:divsChild>
                                    <w:div w:id="2135051435">
                                      <w:marLeft w:val="0"/>
                                      <w:marRight w:val="0"/>
                                      <w:marTop w:val="0"/>
                                      <w:marBottom w:val="0"/>
                                      <w:divBdr>
                                        <w:top w:val="none" w:sz="0" w:space="0" w:color="auto"/>
                                        <w:left w:val="none" w:sz="0" w:space="0" w:color="auto"/>
                                        <w:bottom w:val="none" w:sz="0" w:space="0" w:color="auto"/>
                                        <w:right w:val="none" w:sz="0" w:space="0" w:color="auto"/>
                                      </w:divBdr>
                                      <w:divsChild>
                                        <w:div w:id="442849907">
                                          <w:marLeft w:val="0"/>
                                          <w:marRight w:val="0"/>
                                          <w:marTop w:val="90"/>
                                          <w:marBottom w:val="0"/>
                                          <w:divBdr>
                                            <w:top w:val="none" w:sz="0" w:space="0" w:color="auto"/>
                                            <w:left w:val="none" w:sz="0" w:space="0" w:color="auto"/>
                                            <w:bottom w:val="none" w:sz="0" w:space="0" w:color="auto"/>
                                            <w:right w:val="none" w:sz="0" w:space="0" w:color="auto"/>
                                          </w:divBdr>
                                          <w:divsChild>
                                            <w:div w:id="217056670">
                                              <w:marLeft w:val="0"/>
                                              <w:marRight w:val="0"/>
                                              <w:marTop w:val="0"/>
                                              <w:marBottom w:val="0"/>
                                              <w:divBdr>
                                                <w:top w:val="none" w:sz="0" w:space="0" w:color="auto"/>
                                                <w:left w:val="none" w:sz="0" w:space="0" w:color="auto"/>
                                                <w:bottom w:val="none" w:sz="0" w:space="0" w:color="auto"/>
                                                <w:right w:val="none" w:sz="0" w:space="0" w:color="auto"/>
                                              </w:divBdr>
                                              <w:divsChild>
                                                <w:div w:id="2057771380">
                                                  <w:marLeft w:val="0"/>
                                                  <w:marRight w:val="0"/>
                                                  <w:marTop w:val="0"/>
                                                  <w:marBottom w:val="0"/>
                                                  <w:divBdr>
                                                    <w:top w:val="none" w:sz="0" w:space="0" w:color="auto"/>
                                                    <w:left w:val="none" w:sz="0" w:space="0" w:color="auto"/>
                                                    <w:bottom w:val="none" w:sz="0" w:space="0" w:color="auto"/>
                                                    <w:right w:val="none" w:sz="0" w:space="0" w:color="auto"/>
                                                  </w:divBdr>
                                                  <w:divsChild>
                                                    <w:div w:id="1023946575">
                                                      <w:marLeft w:val="0"/>
                                                      <w:marRight w:val="0"/>
                                                      <w:marTop w:val="0"/>
                                                      <w:marBottom w:val="180"/>
                                                      <w:divBdr>
                                                        <w:top w:val="none" w:sz="0" w:space="0" w:color="auto"/>
                                                        <w:left w:val="none" w:sz="0" w:space="0" w:color="auto"/>
                                                        <w:bottom w:val="none" w:sz="0" w:space="0" w:color="auto"/>
                                                        <w:right w:val="none" w:sz="0" w:space="0" w:color="auto"/>
                                                      </w:divBdr>
                                                      <w:divsChild>
                                                        <w:div w:id="1826312579">
                                                          <w:marLeft w:val="0"/>
                                                          <w:marRight w:val="0"/>
                                                          <w:marTop w:val="0"/>
                                                          <w:marBottom w:val="0"/>
                                                          <w:divBdr>
                                                            <w:top w:val="none" w:sz="0" w:space="0" w:color="auto"/>
                                                            <w:left w:val="none" w:sz="0" w:space="0" w:color="auto"/>
                                                            <w:bottom w:val="none" w:sz="0" w:space="0" w:color="auto"/>
                                                            <w:right w:val="none" w:sz="0" w:space="0" w:color="auto"/>
                                                          </w:divBdr>
                                                          <w:divsChild>
                                                            <w:div w:id="2089620067">
                                                              <w:marLeft w:val="0"/>
                                                              <w:marRight w:val="0"/>
                                                              <w:marTop w:val="0"/>
                                                              <w:marBottom w:val="0"/>
                                                              <w:divBdr>
                                                                <w:top w:val="none" w:sz="0" w:space="0" w:color="auto"/>
                                                                <w:left w:val="none" w:sz="0" w:space="0" w:color="auto"/>
                                                                <w:bottom w:val="none" w:sz="0" w:space="0" w:color="auto"/>
                                                                <w:right w:val="none" w:sz="0" w:space="0" w:color="auto"/>
                                                              </w:divBdr>
                                                              <w:divsChild>
                                                                <w:div w:id="1855269681">
                                                                  <w:marLeft w:val="0"/>
                                                                  <w:marRight w:val="0"/>
                                                                  <w:marTop w:val="0"/>
                                                                  <w:marBottom w:val="0"/>
                                                                  <w:divBdr>
                                                                    <w:top w:val="none" w:sz="0" w:space="0" w:color="auto"/>
                                                                    <w:left w:val="none" w:sz="0" w:space="0" w:color="auto"/>
                                                                    <w:bottom w:val="none" w:sz="0" w:space="0" w:color="auto"/>
                                                                    <w:right w:val="none" w:sz="0" w:space="0" w:color="auto"/>
                                                                  </w:divBdr>
                                                                  <w:divsChild>
                                                                    <w:div w:id="1809124519">
                                                                      <w:marLeft w:val="0"/>
                                                                      <w:marRight w:val="0"/>
                                                                      <w:marTop w:val="0"/>
                                                                      <w:marBottom w:val="0"/>
                                                                      <w:divBdr>
                                                                        <w:top w:val="none" w:sz="0" w:space="0" w:color="auto"/>
                                                                        <w:left w:val="none" w:sz="0" w:space="0" w:color="auto"/>
                                                                        <w:bottom w:val="none" w:sz="0" w:space="0" w:color="auto"/>
                                                                        <w:right w:val="none" w:sz="0" w:space="0" w:color="auto"/>
                                                                      </w:divBdr>
                                                                      <w:divsChild>
                                                                        <w:div w:id="1690836520">
                                                                          <w:marLeft w:val="0"/>
                                                                          <w:marRight w:val="0"/>
                                                                          <w:marTop w:val="0"/>
                                                                          <w:marBottom w:val="0"/>
                                                                          <w:divBdr>
                                                                            <w:top w:val="none" w:sz="0" w:space="0" w:color="auto"/>
                                                                            <w:left w:val="none" w:sz="0" w:space="0" w:color="auto"/>
                                                                            <w:bottom w:val="none" w:sz="0" w:space="0" w:color="auto"/>
                                                                            <w:right w:val="none" w:sz="0" w:space="0" w:color="auto"/>
                                                                          </w:divBdr>
                                                                          <w:divsChild>
                                                                            <w:div w:id="17414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811466">
      <w:bodyDiv w:val="1"/>
      <w:marLeft w:val="0"/>
      <w:marRight w:val="0"/>
      <w:marTop w:val="0"/>
      <w:marBottom w:val="0"/>
      <w:divBdr>
        <w:top w:val="none" w:sz="0" w:space="0" w:color="auto"/>
        <w:left w:val="none" w:sz="0" w:space="0" w:color="auto"/>
        <w:bottom w:val="none" w:sz="0" w:space="0" w:color="auto"/>
        <w:right w:val="none" w:sz="0" w:space="0" w:color="auto"/>
      </w:divBdr>
      <w:divsChild>
        <w:div w:id="2116975861">
          <w:marLeft w:val="0"/>
          <w:marRight w:val="0"/>
          <w:marTop w:val="0"/>
          <w:marBottom w:val="0"/>
          <w:divBdr>
            <w:top w:val="none" w:sz="0" w:space="0" w:color="auto"/>
            <w:left w:val="none" w:sz="0" w:space="0" w:color="auto"/>
            <w:bottom w:val="none" w:sz="0" w:space="0" w:color="auto"/>
            <w:right w:val="none" w:sz="0" w:space="0" w:color="auto"/>
          </w:divBdr>
          <w:divsChild>
            <w:div w:id="277807911">
              <w:marLeft w:val="0"/>
              <w:marRight w:val="0"/>
              <w:marTop w:val="0"/>
              <w:marBottom w:val="0"/>
              <w:divBdr>
                <w:top w:val="none" w:sz="0" w:space="0" w:color="auto"/>
                <w:left w:val="none" w:sz="0" w:space="0" w:color="auto"/>
                <w:bottom w:val="none" w:sz="0" w:space="0" w:color="auto"/>
                <w:right w:val="none" w:sz="0" w:space="0" w:color="auto"/>
              </w:divBdr>
              <w:divsChild>
                <w:div w:id="508524306">
                  <w:marLeft w:val="0"/>
                  <w:marRight w:val="0"/>
                  <w:marTop w:val="0"/>
                  <w:marBottom w:val="0"/>
                  <w:divBdr>
                    <w:top w:val="none" w:sz="0" w:space="0" w:color="auto"/>
                    <w:left w:val="none" w:sz="0" w:space="0" w:color="auto"/>
                    <w:bottom w:val="none" w:sz="0" w:space="0" w:color="auto"/>
                    <w:right w:val="none" w:sz="0" w:space="0" w:color="auto"/>
                  </w:divBdr>
                  <w:divsChild>
                    <w:div w:id="1231503789">
                      <w:marLeft w:val="0"/>
                      <w:marRight w:val="0"/>
                      <w:marTop w:val="0"/>
                      <w:marBottom w:val="0"/>
                      <w:divBdr>
                        <w:top w:val="none" w:sz="0" w:space="0" w:color="auto"/>
                        <w:left w:val="none" w:sz="0" w:space="0" w:color="auto"/>
                        <w:bottom w:val="none" w:sz="0" w:space="0" w:color="auto"/>
                        <w:right w:val="none" w:sz="0" w:space="0" w:color="auto"/>
                      </w:divBdr>
                      <w:divsChild>
                        <w:div w:id="2000185093">
                          <w:marLeft w:val="0"/>
                          <w:marRight w:val="0"/>
                          <w:marTop w:val="0"/>
                          <w:marBottom w:val="0"/>
                          <w:divBdr>
                            <w:top w:val="none" w:sz="0" w:space="0" w:color="auto"/>
                            <w:left w:val="none" w:sz="0" w:space="0" w:color="auto"/>
                            <w:bottom w:val="none" w:sz="0" w:space="0" w:color="auto"/>
                            <w:right w:val="none" w:sz="0" w:space="0" w:color="auto"/>
                          </w:divBdr>
                          <w:divsChild>
                            <w:div w:id="1341657419">
                              <w:marLeft w:val="0"/>
                              <w:marRight w:val="0"/>
                              <w:marTop w:val="2100"/>
                              <w:marBottom w:val="0"/>
                              <w:divBdr>
                                <w:top w:val="none" w:sz="0" w:space="0" w:color="auto"/>
                                <w:left w:val="none" w:sz="0" w:space="0" w:color="auto"/>
                                <w:bottom w:val="none" w:sz="0" w:space="0" w:color="auto"/>
                                <w:right w:val="none" w:sz="0" w:space="0" w:color="auto"/>
                              </w:divBdr>
                              <w:divsChild>
                                <w:div w:id="1648702950">
                                  <w:marLeft w:val="0"/>
                                  <w:marRight w:val="0"/>
                                  <w:marTop w:val="0"/>
                                  <w:marBottom w:val="0"/>
                                  <w:divBdr>
                                    <w:top w:val="none" w:sz="0" w:space="0" w:color="auto"/>
                                    <w:left w:val="none" w:sz="0" w:space="0" w:color="auto"/>
                                    <w:bottom w:val="none" w:sz="0" w:space="0" w:color="auto"/>
                                    <w:right w:val="none" w:sz="0" w:space="0" w:color="auto"/>
                                  </w:divBdr>
                                  <w:divsChild>
                                    <w:div w:id="1006251691">
                                      <w:marLeft w:val="0"/>
                                      <w:marRight w:val="0"/>
                                      <w:marTop w:val="0"/>
                                      <w:marBottom w:val="0"/>
                                      <w:divBdr>
                                        <w:top w:val="none" w:sz="0" w:space="0" w:color="auto"/>
                                        <w:left w:val="none" w:sz="0" w:space="0" w:color="auto"/>
                                        <w:bottom w:val="none" w:sz="0" w:space="0" w:color="auto"/>
                                        <w:right w:val="none" w:sz="0" w:space="0" w:color="auto"/>
                                      </w:divBdr>
                                      <w:divsChild>
                                        <w:div w:id="412237590">
                                          <w:marLeft w:val="0"/>
                                          <w:marRight w:val="0"/>
                                          <w:marTop w:val="0"/>
                                          <w:marBottom w:val="0"/>
                                          <w:divBdr>
                                            <w:top w:val="none" w:sz="0" w:space="0" w:color="auto"/>
                                            <w:left w:val="none" w:sz="0" w:space="0" w:color="auto"/>
                                            <w:bottom w:val="none" w:sz="0" w:space="0" w:color="auto"/>
                                            <w:right w:val="none" w:sz="0" w:space="0" w:color="auto"/>
                                          </w:divBdr>
                                          <w:divsChild>
                                            <w:div w:id="1124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8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C337-2A29-4051-864E-EEAE5FF1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Ian</dc:creator>
  <cp:lastModifiedBy>Michael Sellors</cp:lastModifiedBy>
  <cp:revision>12</cp:revision>
  <cp:lastPrinted>2017-07-07T12:42:00Z</cp:lastPrinted>
  <dcterms:created xsi:type="dcterms:W3CDTF">2021-01-29T12:22:00Z</dcterms:created>
  <dcterms:modified xsi:type="dcterms:W3CDTF">2021-02-09T13:17:05Z</dcterms:modified>
  <dc:title>Category Strategy - People (2021-24)</dc:title>
  <cp:keywords>
  </cp:keywords>
  <dc:subject>
  </dc:subject>
</cp:coreProperties>
</file>