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139"/>
        <w:gridCol w:w="4887"/>
      </w:tblGrid>
      <w:tr w:rsidRPr="00290291" w:rsidR="00B20CAD" w:rsidTr="008F28A8">
        <w:tc>
          <w:tcPr>
            <w:tcW w:w="4139" w:type="dxa"/>
          </w:tcPr>
          <w:p w:rsidRPr="00290291" w:rsidR="00B20CAD" w:rsidP="008F28A8" w:rsidRDefault="00B20CAD">
            <w:pPr>
              <w:rPr>
                <w:rFonts w:ascii="Tahoma" w:hAnsi="Tahoma" w:cs="Tahoma"/>
              </w:rPr>
            </w:pPr>
            <w:r w:rsidRPr="00290291">
              <w:rPr>
                <w:rFonts w:ascii="Tahoma" w:hAnsi="Tahoma" w:cs="Tahoma"/>
                <w:noProof/>
                <w:lang w:eastAsia="en-GB"/>
              </w:rPr>
              <w:drawing>
                <wp:inline distT="0" distB="0" distL="0" distR="0" wp14:anchorId="0CAF04FB" wp14:editId="315ED811">
                  <wp:extent cx="2451491" cy="853440"/>
                  <wp:effectExtent l="0" t="0" r="6350" b="3810"/>
                  <wp:docPr id="6" name="Picture 6" descr="STAR Logo" title="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 Logo - Colour - RGB -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3279" cy="867988"/>
                          </a:xfrm>
                          <a:prstGeom prst="rect">
                            <a:avLst/>
                          </a:prstGeom>
                        </pic:spPr>
                      </pic:pic>
                    </a:graphicData>
                  </a:graphic>
                </wp:inline>
              </w:drawing>
            </w:r>
          </w:p>
        </w:tc>
        <w:tc>
          <w:tcPr>
            <w:tcW w:w="4887" w:type="dxa"/>
          </w:tcPr>
          <w:p w:rsidRPr="00290291" w:rsidR="00B20CAD" w:rsidP="008F28A8" w:rsidRDefault="00B20CAD">
            <w:pPr>
              <w:rPr>
                <w:rFonts w:ascii="Tahoma" w:hAnsi="Tahoma" w:cs="Tahoma"/>
              </w:rPr>
            </w:pPr>
            <w:r w:rsidRPr="00290291">
              <w:rPr>
                <w:rFonts w:ascii="Tahoma" w:hAnsi="Tahoma" w:cs="Tahoma"/>
                <w:noProof/>
                <w:lang w:eastAsia="en-GB"/>
              </w:rPr>
              <w:drawing>
                <wp:inline distT="0" distB="0" distL="0" distR="0" wp14:anchorId="1E93D793" wp14:editId="28C1DC40">
                  <wp:extent cx="2952750" cy="1183175"/>
                  <wp:effectExtent l="0" t="0" r="0" b="0"/>
                  <wp:docPr id="3" name="Picture 3" descr="Icon depicrting a tree, 3 people holding hands, and a GBP pound sign" title="Social Valu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8854" cy="1185621"/>
                          </a:xfrm>
                          <a:prstGeom prst="rect">
                            <a:avLst/>
                          </a:prstGeom>
                          <a:noFill/>
                        </pic:spPr>
                      </pic:pic>
                    </a:graphicData>
                  </a:graphic>
                </wp:inline>
              </w:drawing>
            </w:r>
          </w:p>
        </w:tc>
      </w:tr>
      <w:tr w:rsidRPr="00290291" w:rsidR="00B20CAD" w:rsidTr="008F28A8">
        <w:tc>
          <w:tcPr>
            <w:tcW w:w="9026" w:type="dxa"/>
            <w:gridSpan w:val="2"/>
          </w:tcPr>
          <w:p w:rsidRPr="00290291" w:rsidR="00B20CAD" w:rsidP="008F28A8" w:rsidRDefault="00B20CAD">
            <w:pPr>
              <w:jc w:val="center"/>
              <w:rPr>
                <w:rFonts w:ascii="Tahoma" w:hAnsi="Tahoma" w:cs="Tahoma"/>
                <w:b/>
                <w:color w:val="008080"/>
                <w:sz w:val="72"/>
              </w:rPr>
            </w:pPr>
            <w:r w:rsidRPr="00290291">
              <w:rPr>
                <w:rFonts w:ascii="Tahoma" w:hAnsi="Tahoma" w:cs="Tahoma"/>
                <w:b/>
                <w:color w:val="008080"/>
                <w:sz w:val="72"/>
              </w:rPr>
              <w:t>Social Value Case Study</w:t>
            </w:r>
          </w:p>
        </w:tc>
      </w:tr>
      <w:tr w:rsidRPr="00290291" w:rsidR="00B20CAD" w:rsidTr="00B20CAD">
        <w:trPr>
          <w:trHeight w:val="1958"/>
        </w:trPr>
        <w:tc>
          <w:tcPr>
            <w:tcW w:w="9026" w:type="dxa"/>
            <w:gridSpan w:val="2"/>
          </w:tcPr>
          <w:p w:rsidRPr="00290291" w:rsidR="00B20CAD" w:rsidP="008F28A8" w:rsidRDefault="00B20CAD">
            <w:pPr>
              <w:jc w:val="center"/>
              <w:rPr>
                <w:rFonts w:ascii="Tahoma" w:hAnsi="Tahoma" w:cs="Tahoma"/>
                <w:b/>
                <w:bCs/>
                <w:color w:val="000000" w:themeColor="text1"/>
                <w:sz w:val="24"/>
                <w:szCs w:val="24"/>
              </w:rPr>
            </w:pPr>
          </w:p>
          <w:p w:rsidRPr="003C0CD5" w:rsidR="00B20CAD" w:rsidP="008F28A8" w:rsidRDefault="00B20CAD">
            <w:pPr>
              <w:jc w:val="center"/>
              <w:rPr>
                <w:rFonts w:ascii="Tahoma" w:hAnsi="Tahoma" w:cs="Tahoma"/>
                <w:b/>
                <w:sz w:val="24"/>
                <w:szCs w:val="24"/>
                <w:u w:val="single"/>
              </w:rPr>
            </w:pPr>
            <w:r w:rsidRPr="00B20CAD">
              <w:rPr>
                <w:rFonts w:ascii="Tahoma" w:hAnsi="Tahoma" w:cs="Tahoma"/>
                <w:b/>
                <w:sz w:val="40"/>
                <w:szCs w:val="24"/>
                <w:u w:val="single"/>
              </w:rPr>
              <w:t>Provision of Community Domestic Abuse Services</w:t>
            </w:r>
          </w:p>
        </w:tc>
      </w:tr>
      <w:tr w:rsidRPr="00290291" w:rsidR="00B20CAD" w:rsidTr="00B20CAD">
        <w:trPr>
          <w:trHeight w:val="3969"/>
        </w:trPr>
        <w:tc>
          <w:tcPr>
            <w:tcW w:w="4139" w:type="dxa"/>
            <w:vMerge w:val="restart"/>
          </w:tcPr>
          <w:p w:rsidRPr="00290291" w:rsidR="00B20CAD" w:rsidP="008F28A8" w:rsidRDefault="00B20CAD">
            <w:pPr>
              <w:rPr>
                <w:rFonts w:ascii="Tahoma" w:hAnsi="Tahoma" w:cs="Tahoma"/>
                <w:b/>
                <w:u w:val="single"/>
              </w:rPr>
            </w:pPr>
            <w:r w:rsidRPr="00290291">
              <w:rPr>
                <w:rFonts w:ascii="Tahoma" w:hAnsi="Tahoma" w:cs="Tahoma"/>
                <w:b/>
                <w:u w:val="single"/>
              </w:rPr>
              <w:t>What was the project?</w:t>
            </w:r>
          </w:p>
          <w:p w:rsidRPr="00B20CAD" w:rsidR="00B20CAD" w:rsidP="00B20CAD" w:rsidRDefault="00B20CAD">
            <w:pPr>
              <w:rPr>
                <w:rFonts w:ascii="Tahoma" w:hAnsi="Tahoma" w:cs="Tahoma"/>
              </w:rPr>
            </w:pPr>
            <w:r w:rsidRPr="00B20CAD">
              <w:rPr>
                <w:rFonts w:ascii="Tahoma" w:hAnsi="Tahoma" w:cs="Tahoma"/>
              </w:rPr>
              <w:t>Domestic abuse (DA) is a vitally important issue for all services across Trafford. Using estimates from the Crime Survey for England and Wales (CSEW) up to the end of March 2018, it is estimated around 5,316 women (7.9%) and 2,749 men (4.2%) in Trafford have experienced DA in the last year. Nationally, 28.9% of women and 13.2% of men have experienced DA since the age of 16, which in Trafford could amount to 19,448 women and 8,638 men.</w:t>
            </w:r>
          </w:p>
          <w:p w:rsidRPr="00B20CAD" w:rsidR="00B20CAD" w:rsidP="00B20CAD" w:rsidRDefault="00B20CAD">
            <w:pPr>
              <w:rPr>
                <w:rFonts w:ascii="Tahoma" w:hAnsi="Tahoma" w:cs="Tahoma"/>
              </w:rPr>
            </w:pPr>
            <w:r w:rsidRPr="00B20CAD">
              <w:rPr>
                <w:rFonts w:ascii="Tahoma" w:hAnsi="Tahoma" w:cs="Tahoma"/>
              </w:rPr>
              <w:t>Trafford Partnership is committed to preventing and reducing the harm caused by DA by developing and implementing a sustainable system wide approach to prevention, early intervention, response and support .  Trafford has undertaken a comprehensive needs assessment and developed a strategy to implement a number of recommendations to redesign the pathway and service via a robust, pla</w:t>
            </w:r>
            <w:r>
              <w:rPr>
                <w:rFonts w:ascii="Tahoma" w:hAnsi="Tahoma" w:cs="Tahoma"/>
              </w:rPr>
              <w:t>ce-focussed, holistic approach.</w:t>
            </w:r>
          </w:p>
          <w:p w:rsidRPr="00B20CAD" w:rsidR="00B20CAD" w:rsidP="00B20CAD" w:rsidRDefault="00B20CAD">
            <w:pPr>
              <w:rPr>
                <w:rFonts w:ascii="Tahoma" w:hAnsi="Tahoma" w:cs="Tahoma"/>
              </w:rPr>
            </w:pPr>
            <w:r w:rsidRPr="00B20CAD">
              <w:rPr>
                <w:rFonts w:ascii="Tahoma" w:hAnsi="Tahoma" w:cs="Tahoma"/>
              </w:rPr>
              <w:t xml:space="preserve">This has resulted in a tender to commission a suitably experienced organisation to deliver a pro-active, </w:t>
            </w:r>
            <w:r w:rsidRPr="00B20CAD">
              <w:rPr>
                <w:rFonts w:ascii="Tahoma" w:hAnsi="Tahoma" w:cs="Tahoma"/>
              </w:rPr>
              <w:lastRenderedPageBreak/>
              <w:t xml:space="preserve">integrated, accredited, and community based domestic abuse service providing support to high and medium risk victims, as well as children and young people who have been affected by domestic abuse. It includes those that have experienced sexual assault as part of the domestic abuse. </w:t>
            </w:r>
          </w:p>
          <w:p w:rsidRPr="00290291" w:rsidR="00B20CAD" w:rsidP="00B20CAD" w:rsidRDefault="00B20CAD">
            <w:pPr>
              <w:rPr>
                <w:rFonts w:ascii="Tahoma" w:hAnsi="Tahoma" w:cs="Tahoma"/>
              </w:rPr>
            </w:pPr>
            <w:r w:rsidRPr="00B20CAD">
              <w:rPr>
                <w:rFonts w:ascii="Tahoma" w:hAnsi="Tahoma" w:cs="Tahoma"/>
              </w:rPr>
              <w:t>The service will be available and accessible to victims from all ethnic backgrounds, disability groups, gender and sexualities.</w:t>
            </w:r>
          </w:p>
        </w:tc>
        <w:tc>
          <w:tcPr>
            <w:tcW w:w="4887" w:type="dxa"/>
          </w:tcPr>
          <w:p w:rsidR="00B20CAD" w:rsidP="008F28A8" w:rsidRDefault="00254302">
            <w:pPr>
              <w:rPr>
                <w:rFonts w:ascii="Tahoma" w:hAnsi="Tahoma" w:cs="Tahoma"/>
              </w:rPr>
            </w:pPr>
            <w:bookmarkStart w:name="_GoBack" w:id="0"/>
            <w:r>
              <w:rPr>
                <w:rFonts w:ascii="Tahoma" w:hAnsi="Tahoma" w:cs="Tahoma"/>
                <w:noProof/>
                <w:lang w:eastAsia="en-GB"/>
              </w:rPr>
              <w:lastRenderedPageBreak/>
              <w:drawing>
                <wp:inline distT="0" distB="0" distL="0" distR="0">
                  <wp:extent cx="1694180" cy="1694180"/>
                  <wp:effectExtent l="0" t="0" r="1270" b="1270"/>
                  <wp:docPr id="1" name="Picture 1" descr="Trafford Council Logo" title="Traffor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fordLogoBlackOnWhiteSqua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4425" cy="1694425"/>
                          </a:xfrm>
                          <a:prstGeom prst="rect">
                            <a:avLst/>
                          </a:prstGeom>
                        </pic:spPr>
                      </pic:pic>
                    </a:graphicData>
                  </a:graphic>
                </wp:inline>
              </w:drawing>
            </w:r>
            <w:bookmarkEnd w:id="0"/>
          </w:p>
          <w:p w:rsidR="00B20CAD" w:rsidP="00B20CAD" w:rsidRDefault="00B20CAD">
            <w:pPr>
              <w:spacing w:line="240" w:lineRule="auto"/>
              <w:rPr>
                <w:rFonts w:ascii="Tahoma" w:hAnsi="Tahoma" w:cs="Tahoma"/>
                <w:b/>
              </w:rPr>
            </w:pPr>
          </w:p>
          <w:p w:rsidRPr="00744E7A" w:rsidR="00B20CAD" w:rsidP="00B20CAD" w:rsidRDefault="00B20CAD">
            <w:pPr>
              <w:spacing w:line="240" w:lineRule="auto"/>
              <w:rPr>
                <w:rFonts w:ascii="Tahoma" w:hAnsi="Tahoma" w:cs="Tahoma"/>
                <w:b/>
              </w:rPr>
            </w:pPr>
            <w:r w:rsidRPr="00744E7A">
              <w:rPr>
                <w:rFonts w:ascii="Tahoma" w:hAnsi="Tahoma" w:cs="Tahoma"/>
                <w:b/>
              </w:rPr>
              <w:t>Contract Details:</w:t>
            </w:r>
          </w:p>
          <w:p w:rsidRPr="00744E7A" w:rsidR="00B20CAD" w:rsidP="00B20CAD" w:rsidRDefault="00B20CAD">
            <w:pPr>
              <w:spacing w:line="240" w:lineRule="auto"/>
              <w:rPr>
                <w:rFonts w:ascii="Tahoma" w:hAnsi="Tahoma" w:cs="Tahoma"/>
              </w:rPr>
            </w:pPr>
            <w:r w:rsidRPr="00744E7A">
              <w:rPr>
                <w:rFonts w:ascii="Tahoma" w:hAnsi="Tahoma" w:cs="Tahoma"/>
              </w:rPr>
              <w:t xml:space="preserve">Contract Commencement Date: 1st April 2020  </w:t>
            </w:r>
          </w:p>
          <w:p w:rsidRPr="00744E7A" w:rsidR="00B20CAD" w:rsidP="00B20CAD" w:rsidRDefault="00B20CAD">
            <w:pPr>
              <w:spacing w:line="240" w:lineRule="auto"/>
              <w:rPr>
                <w:rFonts w:ascii="Tahoma" w:hAnsi="Tahoma" w:cs="Tahoma"/>
              </w:rPr>
            </w:pPr>
            <w:r w:rsidRPr="00744E7A">
              <w:rPr>
                <w:rFonts w:ascii="Tahoma" w:hAnsi="Tahoma" w:cs="Tahoma"/>
              </w:rPr>
              <w:t>Expiry Date:  31st Sept 2021 plus an option to extend for up to 42 months</w:t>
            </w:r>
          </w:p>
          <w:p w:rsidRPr="00290291" w:rsidR="00B20CAD" w:rsidP="00B20CAD" w:rsidRDefault="00B20CAD">
            <w:pPr>
              <w:rPr>
                <w:rFonts w:ascii="Tahoma" w:hAnsi="Tahoma" w:cs="Tahoma"/>
              </w:rPr>
            </w:pPr>
            <w:r w:rsidRPr="00744E7A">
              <w:rPr>
                <w:rFonts w:ascii="Tahoma" w:hAnsi="Tahoma" w:cs="Tahoma"/>
              </w:rPr>
              <w:t>Contract Value (for initial term only): £510,841</w:t>
            </w:r>
          </w:p>
        </w:tc>
      </w:tr>
      <w:tr w:rsidRPr="00290291" w:rsidR="00B20CAD" w:rsidTr="00B20CAD">
        <w:trPr>
          <w:trHeight w:val="3969"/>
        </w:trPr>
        <w:tc>
          <w:tcPr>
            <w:tcW w:w="4139" w:type="dxa"/>
            <w:vMerge/>
          </w:tcPr>
          <w:p w:rsidRPr="00290291" w:rsidR="00B20CAD" w:rsidP="008F28A8" w:rsidRDefault="00B20CAD">
            <w:pPr>
              <w:rPr>
                <w:rFonts w:ascii="Tahoma" w:hAnsi="Tahoma" w:cs="Tahoma"/>
                <w:b/>
                <w:u w:val="single"/>
              </w:rPr>
            </w:pPr>
          </w:p>
        </w:tc>
        <w:tc>
          <w:tcPr>
            <w:tcW w:w="4887" w:type="dxa"/>
          </w:tcPr>
          <w:p w:rsidRPr="00290291" w:rsidR="00B20CAD" w:rsidP="008F28A8" w:rsidRDefault="00B20CAD">
            <w:pPr>
              <w:rPr>
                <w:rFonts w:ascii="Tahoma" w:hAnsi="Tahoma" w:cs="Tahoma"/>
                <w:noProof/>
                <w:lang w:eastAsia="en-GB"/>
              </w:rPr>
            </w:pPr>
          </w:p>
        </w:tc>
      </w:tr>
      <w:tr w:rsidRPr="00290291" w:rsidR="00B20CAD" w:rsidTr="008F28A8">
        <w:trPr>
          <w:trHeight w:val="3409"/>
        </w:trPr>
        <w:tc>
          <w:tcPr>
            <w:tcW w:w="4139" w:type="dxa"/>
            <w:vMerge/>
          </w:tcPr>
          <w:p w:rsidRPr="00290291" w:rsidR="00B20CAD" w:rsidP="008F28A8" w:rsidRDefault="00B20CAD">
            <w:pPr>
              <w:rPr>
                <w:rFonts w:ascii="Tahoma" w:hAnsi="Tahoma" w:cs="Tahoma"/>
                <w:b/>
              </w:rPr>
            </w:pPr>
          </w:p>
        </w:tc>
        <w:tc>
          <w:tcPr>
            <w:tcW w:w="4887" w:type="dxa"/>
            <w:vMerge w:val="restart"/>
          </w:tcPr>
          <w:p w:rsidRPr="00290291" w:rsidR="00B20CAD" w:rsidP="008F28A8" w:rsidRDefault="00B20CAD">
            <w:pPr>
              <w:rPr>
                <w:rFonts w:ascii="Tahoma" w:hAnsi="Tahoma" w:cs="Tahoma"/>
                <w:b/>
                <w:u w:val="single"/>
              </w:rPr>
            </w:pPr>
            <w:r w:rsidRPr="00290291">
              <w:rPr>
                <w:rFonts w:ascii="Tahoma" w:hAnsi="Tahoma" w:cs="Tahoma"/>
                <w:b/>
                <w:u w:val="single"/>
              </w:rPr>
              <w:t>Outcomes</w:t>
            </w:r>
          </w:p>
          <w:p w:rsidRPr="00B20CAD" w:rsidR="00B20CAD" w:rsidP="00B20CAD" w:rsidRDefault="00B20CAD">
            <w:pPr>
              <w:pStyle w:val="ListParagraph"/>
              <w:numPr>
                <w:ilvl w:val="0"/>
                <w:numId w:val="8"/>
              </w:numPr>
              <w:rPr>
                <w:rFonts w:ascii="Tahoma" w:hAnsi="Tahoma" w:cs="Tahoma"/>
              </w:rPr>
            </w:pPr>
            <w:r w:rsidRPr="00B20CAD">
              <w:rPr>
                <w:rFonts w:ascii="Tahoma" w:hAnsi="Tahoma" w:cs="Tahoma"/>
              </w:rPr>
              <w:t>1.5 FTE of local people employed.</w:t>
            </w:r>
          </w:p>
          <w:p w:rsidRPr="00B20CAD" w:rsidR="00B20CAD" w:rsidP="00B20CAD" w:rsidRDefault="00B20CAD">
            <w:pPr>
              <w:pStyle w:val="ListParagraph"/>
              <w:numPr>
                <w:ilvl w:val="0"/>
                <w:numId w:val="8"/>
              </w:numPr>
              <w:rPr>
                <w:rFonts w:ascii="Tahoma" w:hAnsi="Tahoma" w:cs="Tahoma"/>
              </w:rPr>
            </w:pPr>
            <w:r w:rsidRPr="00B20CAD">
              <w:rPr>
                <w:rFonts w:ascii="Tahoma" w:hAnsi="Tahoma" w:cs="Tahoma"/>
              </w:rPr>
              <w:t>54 staff hours to deliver talks and curriculum support in local schools and colleges.</w:t>
            </w:r>
          </w:p>
          <w:p w:rsidRPr="00B20CAD" w:rsidR="00B20CAD" w:rsidP="00B20CAD" w:rsidRDefault="00B20CAD">
            <w:pPr>
              <w:pStyle w:val="ListParagraph"/>
              <w:numPr>
                <w:ilvl w:val="0"/>
                <w:numId w:val="8"/>
              </w:numPr>
              <w:rPr>
                <w:rFonts w:ascii="Tahoma" w:hAnsi="Tahoma" w:cs="Tahoma"/>
              </w:rPr>
            </w:pPr>
            <w:r w:rsidRPr="00B20CAD">
              <w:rPr>
                <w:rFonts w:ascii="Tahoma" w:hAnsi="Tahoma" w:cs="Tahoma"/>
              </w:rPr>
              <w:t>64.5 weeks spent on meaningful work placements or pre-employment courses.</w:t>
            </w:r>
          </w:p>
          <w:p w:rsidRPr="00B20CAD" w:rsidR="00B20CAD" w:rsidP="00B20CAD" w:rsidRDefault="00B20CAD">
            <w:pPr>
              <w:pStyle w:val="ListParagraph"/>
              <w:numPr>
                <w:ilvl w:val="0"/>
                <w:numId w:val="8"/>
              </w:numPr>
              <w:rPr>
                <w:rFonts w:ascii="Tahoma" w:hAnsi="Tahoma" w:cs="Tahoma"/>
              </w:rPr>
            </w:pPr>
            <w:r w:rsidRPr="00B20CAD">
              <w:rPr>
                <w:rFonts w:ascii="Tahoma" w:hAnsi="Tahoma" w:cs="Tahoma"/>
              </w:rPr>
              <w:t>1-6 weeks student placements.</w:t>
            </w:r>
          </w:p>
          <w:p w:rsidRPr="00B20CAD" w:rsidR="00B20CAD" w:rsidP="00B20CAD" w:rsidRDefault="00B20CAD">
            <w:pPr>
              <w:pStyle w:val="ListParagraph"/>
              <w:numPr>
                <w:ilvl w:val="0"/>
                <w:numId w:val="8"/>
              </w:numPr>
              <w:rPr>
                <w:rFonts w:ascii="Tahoma" w:hAnsi="Tahoma" w:cs="Tahoma"/>
              </w:rPr>
            </w:pPr>
            <w:r w:rsidRPr="00B20CAD">
              <w:rPr>
                <w:rFonts w:ascii="Tahoma" w:hAnsi="Tahoma" w:cs="Tahoma"/>
              </w:rPr>
              <w:t>36 hours of expert business advice to VCSEs and SMEs (e.g. financial advice / legal advice / HR advice/HSE).</w:t>
            </w:r>
          </w:p>
          <w:p w:rsidRPr="00B20CAD" w:rsidR="00B20CAD" w:rsidP="00B20CAD" w:rsidRDefault="00B20CAD">
            <w:pPr>
              <w:pStyle w:val="ListParagraph"/>
              <w:numPr>
                <w:ilvl w:val="0"/>
                <w:numId w:val="8"/>
              </w:numPr>
              <w:rPr>
                <w:rFonts w:ascii="Tahoma" w:hAnsi="Tahoma" w:cs="Tahoma"/>
              </w:rPr>
            </w:pPr>
            <w:r w:rsidRPr="00B20CAD">
              <w:rPr>
                <w:rFonts w:ascii="Tahoma" w:hAnsi="Tahoma" w:cs="Tahoma"/>
              </w:rPr>
              <w:t>162 hours on wellbeing courses to demonstrate commitment to work practices that improve staff wellbeing.</w:t>
            </w:r>
          </w:p>
          <w:p w:rsidRPr="00B20CAD" w:rsidR="00B20CAD" w:rsidP="00B20CAD" w:rsidRDefault="00B20CAD">
            <w:pPr>
              <w:pStyle w:val="ListParagraph"/>
              <w:numPr>
                <w:ilvl w:val="0"/>
                <w:numId w:val="8"/>
              </w:numPr>
              <w:rPr>
                <w:rFonts w:ascii="Tahoma" w:hAnsi="Tahoma" w:cs="Tahoma"/>
              </w:rPr>
            </w:pPr>
            <w:r w:rsidRPr="00B20CAD">
              <w:rPr>
                <w:rFonts w:ascii="Tahoma" w:hAnsi="Tahoma" w:cs="Tahoma"/>
              </w:rPr>
              <w:t>Investment of funds aimed at reducing crime and tackling homelessness.</w:t>
            </w:r>
          </w:p>
          <w:p w:rsidRPr="00B20CAD" w:rsidR="00B20CAD" w:rsidP="00B20CAD" w:rsidRDefault="00B20CAD">
            <w:pPr>
              <w:pStyle w:val="ListParagraph"/>
              <w:numPr>
                <w:ilvl w:val="0"/>
                <w:numId w:val="8"/>
              </w:numPr>
              <w:rPr>
                <w:rFonts w:ascii="Tahoma" w:hAnsi="Tahoma" w:cs="Tahoma"/>
              </w:rPr>
            </w:pPr>
            <w:r w:rsidRPr="00B20CAD">
              <w:rPr>
                <w:rFonts w:ascii="Tahoma" w:hAnsi="Tahoma" w:cs="Tahoma"/>
              </w:rPr>
              <w:t>72 hours of expert advice to VCSEs, SMEs, local businesses regarding domestic abuse policies in the work place including support with developing and reviewing them.</w:t>
            </w:r>
          </w:p>
          <w:p w:rsidRPr="00B20CAD" w:rsidR="00B20CAD" w:rsidP="00B20CAD" w:rsidRDefault="00B20CAD">
            <w:pPr>
              <w:pStyle w:val="ListParagraph"/>
              <w:numPr>
                <w:ilvl w:val="0"/>
                <w:numId w:val="8"/>
              </w:numPr>
              <w:rPr>
                <w:rFonts w:ascii="Tahoma" w:hAnsi="Tahoma" w:cs="Tahoma"/>
              </w:rPr>
            </w:pPr>
            <w:r w:rsidRPr="00B20CAD">
              <w:rPr>
                <w:rFonts w:ascii="Tahoma" w:hAnsi="Tahoma" w:cs="Tahoma"/>
              </w:rPr>
              <w:t>Expert training and advice given to Primary health across Trafford who may come into contact with high risk victims.</w:t>
            </w:r>
          </w:p>
          <w:p w:rsidR="00B20CAD" w:rsidP="00B20CAD" w:rsidRDefault="00B20CAD">
            <w:pPr>
              <w:pStyle w:val="ListParagraph"/>
              <w:rPr>
                <w:rFonts w:ascii="Tahoma" w:hAnsi="Tahoma" w:cs="Tahoma"/>
                <w:sz w:val="20"/>
              </w:rPr>
            </w:pPr>
          </w:p>
          <w:p w:rsidRPr="00744E7A" w:rsidR="00B20CAD" w:rsidP="00B20CAD" w:rsidRDefault="00B20CAD">
            <w:pPr>
              <w:spacing w:line="240" w:lineRule="auto"/>
              <w:rPr>
                <w:rFonts w:ascii="Tahoma" w:hAnsi="Tahoma" w:cs="Tahoma"/>
                <w:b/>
              </w:rPr>
            </w:pPr>
            <w:r>
              <w:rPr>
                <w:rFonts w:ascii="Tahoma" w:hAnsi="Tahoma" w:cs="Tahoma"/>
                <w:b/>
              </w:rPr>
              <w:t>Outcomes Achieved t</w:t>
            </w:r>
            <w:r w:rsidRPr="00744E7A">
              <w:rPr>
                <w:rFonts w:ascii="Tahoma" w:hAnsi="Tahoma" w:cs="Tahoma"/>
                <w:b/>
              </w:rPr>
              <w:t>o</w:t>
            </w:r>
            <w:r>
              <w:rPr>
                <w:rFonts w:ascii="Tahoma" w:hAnsi="Tahoma" w:cs="Tahoma"/>
                <w:b/>
              </w:rPr>
              <w:t xml:space="preserve"> </w:t>
            </w:r>
            <w:r w:rsidRPr="00744E7A">
              <w:rPr>
                <w:rFonts w:ascii="Tahoma" w:hAnsi="Tahoma" w:cs="Tahoma"/>
                <w:b/>
              </w:rPr>
              <w:t>date</w:t>
            </w:r>
            <w:r>
              <w:rPr>
                <w:rFonts w:ascii="Tahoma" w:hAnsi="Tahoma" w:cs="Tahoma"/>
                <w:b/>
              </w:rPr>
              <w:t xml:space="preserve"> (Dec ’20)</w:t>
            </w:r>
            <w:r w:rsidRPr="00744E7A">
              <w:rPr>
                <w:rFonts w:ascii="Tahoma" w:hAnsi="Tahoma" w:cs="Tahoma"/>
                <w:b/>
              </w:rPr>
              <w:t>:</w:t>
            </w:r>
          </w:p>
          <w:p w:rsidRPr="00744E7A" w:rsidR="00B20CAD" w:rsidP="00B20CAD" w:rsidRDefault="00B20CAD">
            <w:pPr>
              <w:spacing w:line="240" w:lineRule="auto"/>
              <w:rPr>
                <w:rFonts w:ascii="Tahoma" w:hAnsi="Tahoma" w:cs="Tahoma"/>
              </w:rPr>
            </w:pPr>
            <w:r w:rsidRPr="00744E7A">
              <w:rPr>
                <w:rFonts w:ascii="Tahoma" w:hAnsi="Tahoma" w:cs="Tahoma"/>
              </w:rPr>
              <w:t xml:space="preserve">Despite the pandemic, the provider has so far delivered social/local economic value to the sum of </w:t>
            </w:r>
            <w:r w:rsidRPr="00000AC7">
              <w:rPr>
                <w:rFonts w:ascii="Tahoma" w:hAnsi="Tahoma" w:cs="Tahoma"/>
                <w:b/>
              </w:rPr>
              <w:t>£48,685</w:t>
            </w:r>
            <w:r w:rsidRPr="00744E7A">
              <w:rPr>
                <w:rFonts w:ascii="Tahoma" w:hAnsi="Tahoma" w:cs="Tahoma"/>
              </w:rPr>
              <w:t xml:space="preserve"> which represents 60.1% progress against the target.</w:t>
            </w:r>
          </w:p>
          <w:p w:rsidRPr="00A0178F" w:rsidR="00B20CAD" w:rsidP="00B20CAD" w:rsidRDefault="00B20CAD">
            <w:pPr>
              <w:pStyle w:val="ListParagraph"/>
              <w:rPr>
                <w:rFonts w:ascii="Tahoma" w:hAnsi="Tahoma" w:cs="Tahoma"/>
                <w:sz w:val="20"/>
              </w:rPr>
            </w:pPr>
          </w:p>
        </w:tc>
      </w:tr>
      <w:tr w:rsidRPr="00290291" w:rsidR="00B20CAD" w:rsidTr="00B20CAD">
        <w:trPr>
          <w:trHeight w:val="2335"/>
        </w:trPr>
        <w:tc>
          <w:tcPr>
            <w:tcW w:w="4139" w:type="dxa"/>
          </w:tcPr>
          <w:p w:rsidRPr="00290291" w:rsidR="00B20CAD" w:rsidP="008F28A8" w:rsidRDefault="00B20CAD">
            <w:pPr>
              <w:rPr>
                <w:rFonts w:ascii="Tahoma" w:hAnsi="Tahoma" w:cs="Tahoma"/>
                <w:b/>
                <w:u w:val="single"/>
              </w:rPr>
            </w:pPr>
            <w:r w:rsidRPr="00290291">
              <w:rPr>
                <w:rFonts w:ascii="Tahoma" w:hAnsi="Tahoma" w:cs="Tahoma"/>
                <w:b/>
                <w:u w:val="single"/>
              </w:rPr>
              <w:t>Project Team</w:t>
            </w:r>
          </w:p>
          <w:p w:rsidRPr="00A0178F" w:rsidR="00B20CAD" w:rsidP="008F28A8" w:rsidRDefault="00B20CAD">
            <w:pPr>
              <w:rPr>
                <w:rFonts w:ascii="Tahoma" w:hAnsi="Tahoma" w:cs="Tahoma"/>
              </w:rPr>
            </w:pPr>
            <w:r>
              <w:rPr>
                <w:rFonts w:ascii="Tahoma" w:hAnsi="Tahoma" w:cs="Tahoma"/>
              </w:rPr>
              <w:t>Trafford</w:t>
            </w:r>
            <w:r w:rsidRPr="00A0178F">
              <w:rPr>
                <w:rFonts w:ascii="Tahoma" w:hAnsi="Tahoma" w:cs="Tahoma"/>
              </w:rPr>
              <w:t xml:space="preserve"> Council: </w:t>
            </w:r>
            <w:r w:rsidRPr="00B20CAD">
              <w:rPr>
                <w:rFonts w:ascii="Tahoma" w:hAnsi="Tahoma" w:cs="Tahoma"/>
              </w:rPr>
              <w:t>Joanne Bryan, Sophie Triantafillou, Helen Gollins, and Helen Grant</w:t>
            </w:r>
          </w:p>
          <w:p w:rsidRPr="00290291" w:rsidR="00B20CAD" w:rsidP="008F28A8" w:rsidRDefault="00B20CAD">
            <w:pPr>
              <w:rPr>
                <w:rFonts w:ascii="Tahoma" w:hAnsi="Tahoma" w:cs="Tahoma"/>
              </w:rPr>
            </w:pPr>
            <w:r w:rsidRPr="00A0178F">
              <w:rPr>
                <w:rFonts w:ascii="Tahoma" w:hAnsi="Tahoma" w:cs="Tahoma"/>
              </w:rPr>
              <w:t xml:space="preserve">STAR Procurement: </w:t>
            </w:r>
            <w:r w:rsidRPr="00B20CAD">
              <w:rPr>
                <w:rFonts w:ascii="Tahoma" w:hAnsi="Tahoma" w:cs="Tahoma"/>
              </w:rPr>
              <w:t>Justina Woo-Swirad and Peter Walpole</w:t>
            </w:r>
          </w:p>
        </w:tc>
        <w:tc>
          <w:tcPr>
            <w:tcW w:w="4887" w:type="dxa"/>
            <w:vMerge/>
          </w:tcPr>
          <w:p w:rsidRPr="00290291" w:rsidR="00B20CAD" w:rsidP="008F28A8" w:rsidRDefault="00B20CAD">
            <w:pPr>
              <w:rPr>
                <w:rFonts w:ascii="Tahoma" w:hAnsi="Tahoma" w:cs="Tahoma"/>
              </w:rPr>
            </w:pPr>
          </w:p>
        </w:tc>
      </w:tr>
      <w:tr w:rsidRPr="00290291" w:rsidR="00B20CAD" w:rsidTr="008F28A8">
        <w:trPr>
          <w:trHeight w:val="995"/>
        </w:trPr>
        <w:tc>
          <w:tcPr>
            <w:tcW w:w="9026" w:type="dxa"/>
            <w:gridSpan w:val="2"/>
          </w:tcPr>
          <w:p w:rsidRPr="00290291" w:rsidR="00B20CAD" w:rsidP="008F28A8" w:rsidRDefault="00B20CAD">
            <w:pPr>
              <w:rPr>
                <w:rFonts w:ascii="Tahoma" w:hAnsi="Tahoma" w:cs="Tahoma"/>
                <w:b/>
                <w:u w:val="single"/>
              </w:rPr>
            </w:pPr>
            <w:r w:rsidRPr="00290291">
              <w:rPr>
                <w:rFonts w:ascii="Tahoma" w:hAnsi="Tahoma" w:cs="Tahoma"/>
                <w:b/>
                <w:u w:val="single"/>
              </w:rPr>
              <w:t>How were the Social, Economic &amp; Environmental Issues (“Social Value”) Addressed?</w:t>
            </w:r>
          </w:p>
          <w:p w:rsidRPr="00AC727A" w:rsidR="00B20CAD" w:rsidP="00B20CAD" w:rsidRDefault="00B20CAD">
            <w:pPr>
              <w:spacing w:line="240" w:lineRule="auto"/>
              <w:rPr>
                <w:rFonts w:ascii="Tahoma" w:hAnsi="Tahoma" w:cs="Tahoma"/>
                <w:b/>
              </w:rPr>
            </w:pPr>
            <w:r w:rsidRPr="00AC727A">
              <w:rPr>
                <w:rFonts w:ascii="Tahoma" w:hAnsi="Tahoma" w:eastAsia="Times New Roman" w:cs="Tahoma"/>
                <w:lang w:eastAsia="en-GB"/>
              </w:rPr>
              <w:t>Social</w:t>
            </w:r>
          </w:p>
          <w:p w:rsidRPr="00AC727A" w:rsidR="00B20CAD" w:rsidP="00B20CAD" w:rsidRDefault="00B20CAD">
            <w:pPr>
              <w:numPr>
                <w:ilvl w:val="0"/>
                <w:numId w:val="7"/>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Supporting local charities</w:t>
            </w:r>
          </w:p>
          <w:p w:rsidRPr="00AC727A" w:rsidR="00B20CAD" w:rsidP="00B20CAD" w:rsidRDefault="00B20CAD">
            <w:pPr>
              <w:numPr>
                <w:ilvl w:val="0"/>
                <w:numId w:val="7"/>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Helping local community groups</w:t>
            </w:r>
            <w:r w:rsidRPr="00744E7A">
              <w:rPr>
                <w:rFonts w:ascii="Tahoma" w:hAnsi="Tahoma" w:eastAsia="Times New Roman" w:cs="Tahoma"/>
                <w:lang w:eastAsia="en-GB"/>
              </w:rPr>
              <w:t xml:space="preserve"> </w:t>
            </w:r>
            <w:r w:rsidRPr="00AC727A">
              <w:rPr>
                <w:rFonts w:ascii="Tahoma" w:hAnsi="Tahoma" w:eastAsia="Times New Roman" w:cs="Tahoma"/>
                <w:lang w:eastAsia="en-GB"/>
              </w:rPr>
              <w:t>– financial or any other support</w:t>
            </w:r>
          </w:p>
          <w:p w:rsidRPr="00AC727A" w:rsidR="00B20CAD" w:rsidP="00B20CAD" w:rsidRDefault="00B20CAD">
            <w:pPr>
              <w:numPr>
                <w:ilvl w:val="0"/>
                <w:numId w:val="7"/>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Community engagement e.g. involving local residents</w:t>
            </w:r>
          </w:p>
          <w:p w:rsidRPr="00AC727A" w:rsidR="00B20CAD" w:rsidP="00B20CAD" w:rsidRDefault="00B20CAD">
            <w:pPr>
              <w:numPr>
                <w:ilvl w:val="0"/>
                <w:numId w:val="7"/>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Promoting social integration e.g. work opportunities for disadvantaged people</w:t>
            </w:r>
          </w:p>
          <w:p w:rsidRPr="00AC727A" w:rsidR="00B20CAD" w:rsidP="00B20CAD" w:rsidRDefault="00B20CAD">
            <w:pPr>
              <w:numPr>
                <w:ilvl w:val="0"/>
                <w:numId w:val="7"/>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Supporting local culture and heritage</w:t>
            </w:r>
          </w:p>
          <w:p w:rsidRPr="00AC727A" w:rsidR="00B20CAD" w:rsidP="00B20CAD" w:rsidRDefault="00B20CAD">
            <w:pPr>
              <w:numPr>
                <w:ilvl w:val="0"/>
                <w:numId w:val="7"/>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Hosting community events</w:t>
            </w:r>
          </w:p>
          <w:p w:rsidRPr="00AC727A" w:rsidR="00B20CAD" w:rsidP="00B20CAD" w:rsidRDefault="00B20CAD">
            <w:pPr>
              <w:numPr>
                <w:ilvl w:val="0"/>
                <w:numId w:val="7"/>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Volunteering</w:t>
            </w:r>
          </w:p>
          <w:p w:rsidRPr="00AC727A" w:rsidR="00B20CAD" w:rsidP="00B20CAD" w:rsidRDefault="00B20CAD">
            <w:pPr>
              <w:numPr>
                <w:ilvl w:val="0"/>
                <w:numId w:val="7"/>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Supporting a healthier community e.g</w:t>
            </w:r>
            <w:r>
              <w:rPr>
                <w:rFonts w:ascii="Tahoma" w:hAnsi="Tahoma" w:eastAsia="Times New Roman" w:cs="Tahoma"/>
                <w:lang w:eastAsia="en-GB"/>
              </w:rPr>
              <w:t>.</w:t>
            </w:r>
            <w:r w:rsidRPr="00AC727A">
              <w:rPr>
                <w:rFonts w:ascii="Tahoma" w:hAnsi="Tahoma" w:eastAsia="Times New Roman" w:cs="Tahoma"/>
                <w:lang w:eastAsia="en-GB"/>
              </w:rPr>
              <w:t xml:space="preserve"> promoting staff well-being, flexible working policies for staff</w:t>
            </w:r>
          </w:p>
          <w:p w:rsidRPr="00AC727A" w:rsidR="00B20CAD" w:rsidP="00B20CAD" w:rsidRDefault="00B20CAD">
            <w:pPr>
              <w:numPr>
                <w:ilvl w:val="0"/>
                <w:numId w:val="7"/>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Supporting local crime reduction</w:t>
            </w:r>
          </w:p>
          <w:p w:rsidRPr="00AC727A" w:rsidR="00B20CAD" w:rsidP="00B20CAD" w:rsidRDefault="00B20CAD">
            <w:pPr>
              <w:numPr>
                <w:ilvl w:val="0"/>
                <w:numId w:val="7"/>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Helping to reduce homelessness</w:t>
            </w:r>
          </w:p>
          <w:p w:rsidR="00B20CAD" w:rsidP="00B20CAD" w:rsidRDefault="00B20CAD">
            <w:pPr>
              <w:numPr>
                <w:ilvl w:val="0"/>
                <w:numId w:val="7"/>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Helping communities recover post COVID-19</w:t>
            </w:r>
          </w:p>
          <w:p w:rsidR="00B20CAD" w:rsidP="00B20CAD" w:rsidRDefault="00B20CAD">
            <w:pPr>
              <w:spacing w:after="0" w:line="240" w:lineRule="auto"/>
              <w:textAlignment w:val="baseline"/>
              <w:rPr>
                <w:rFonts w:ascii="Tahoma" w:hAnsi="Tahoma" w:eastAsia="Times New Roman" w:cs="Tahoma"/>
                <w:lang w:eastAsia="en-GB"/>
              </w:rPr>
            </w:pPr>
          </w:p>
          <w:p w:rsidRPr="00AC727A" w:rsidR="00B20CAD" w:rsidP="00B20CAD" w:rsidRDefault="00B20CAD">
            <w:p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Economic</w:t>
            </w:r>
          </w:p>
          <w:p w:rsidRPr="00AC727A" w:rsidR="00B20CAD" w:rsidP="00B20CAD" w:rsidRDefault="00B20CAD">
            <w:pPr>
              <w:numPr>
                <w:ilvl w:val="0"/>
                <w:numId w:val="5"/>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Local jobs created and sustained</w:t>
            </w:r>
          </w:p>
          <w:p w:rsidRPr="00AC727A" w:rsidR="00B20CAD" w:rsidP="00B20CAD" w:rsidRDefault="00B20CAD">
            <w:pPr>
              <w:numPr>
                <w:ilvl w:val="0"/>
                <w:numId w:val="5"/>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lastRenderedPageBreak/>
              <w:t>Apprentices</w:t>
            </w:r>
          </w:p>
          <w:p w:rsidRPr="00AC727A" w:rsidR="00B20CAD" w:rsidP="00B20CAD" w:rsidRDefault="00B20CAD">
            <w:pPr>
              <w:numPr>
                <w:ilvl w:val="0"/>
                <w:numId w:val="5"/>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Work placement schemes for schools and colleges</w:t>
            </w:r>
          </w:p>
          <w:p w:rsidRPr="00AC727A" w:rsidR="00B20CAD" w:rsidP="00B20CAD" w:rsidRDefault="00B20CAD">
            <w:pPr>
              <w:numPr>
                <w:ilvl w:val="0"/>
                <w:numId w:val="5"/>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Local school and college visits e.g. careers talks and mentoring, safety talks, curriculum or literacy support</w:t>
            </w:r>
          </w:p>
          <w:p w:rsidRPr="00AC727A" w:rsidR="00B20CAD" w:rsidP="00B20CAD" w:rsidRDefault="00B20CAD">
            <w:pPr>
              <w:numPr>
                <w:ilvl w:val="0"/>
                <w:numId w:val="5"/>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Tackling workforce inequality</w:t>
            </w:r>
          </w:p>
          <w:p w:rsidRPr="00AC727A" w:rsidR="00B20CAD" w:rsidP="00B20CAD" w:rsidRDefault="00B20CAD">
            <w:pPr>
              <w:numPr>
                <w:ilvl w:val="0"/>
                <w:numId w:val="5"/>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Providing career advice and/or mentoring</w:t>
            </w:r>
          </w:p>
          <w:p w:rsidR="00B20CAD" w:rsidP="00B20CAD" w:rsidRDefault="00B20CAD">
            <w:pPr>
              <w:numPr>
                <w:ilvl w:val="0"/>
                <w:numId w:val="5"/>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Using local suppliers, voluntary groups and agencies</w:t>
            </w:r>
          </w:p>
          <w:p w:rsidR="00B20CAD" w:rsidP="00B20CAD" w:rsidRDefault="00B20CAD">
            <w:pPr>
              <w:spacing w:after="0" w:line="240" w:lineRule="auto"/>
              <w:textAlignment w:val="baseline"/>
              <w:rPr>
                <w:rFonts w:ascii="Tahoma" w:hAnsi="Tahoma" w:eastAsia="Times New Roman" w:cs="Tahoma"/>
                <w:lang w:eastAsia="en-GB"/>
              </w:rPr>
            </w:pPr>
          </w:p>
          <w:p w:rsidRPr="00AC727A" w:rsidR="00B20CAD" w:rsidP="00B20CAD" w:rsidRDefault="00B20CAD">
            <w:p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Environmental</w:t>
            </w:r>
          </w:p>
          <w:p w:rsidRPr="00AC727A" w:rsidR="00B20CAD" w:rsidP="00B20CAD" w:rsidRDefault="00B20CAD">
            <w:pPr>
              <w:numPr>
                <w:ilvl w:val="0"/>
                <w:numId w:val="6"/>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Reducing carbon footprint/pollution and improving air quality, reducing mileage</w:t>
            </w:r>
          </w:p>
          <w:p w:rsidRPr="00AC727A" w:rsidR="00B20CAD" w:rsidP="00B20CAD" w:rsidRDefault="00B20CAD">
            <w:pPr>
              <w:numPr>
                <w:ilvl w:val="0"/>
                <w:numId w:val="6"/>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 xml:space="preserve">Decreasing congestion e.g. car-sharing and </w:t>
            </w:r>
            <w:hyperlink w:tgtFrame="_blank" w:history="1" r:id="rId11">
              <w:r w:rsidRPr="00744E7A">
                <w:rPr>
                  <w:rFonts w:ascii="Tahoma" w:hAnsi="Tahoma" w:eastAsia="Times New Roman" w:cs="Tahoma"/>
                  <w:bdr w:val="none" w:color="auto" w:sz="0" w:space="0" w:frame="1"/>
                  <w:lang w:eastAsia="en-GB"/>
                </w:rPr>
                <w:t>cycle to work schemes</w:t>
              </w:r>
            </w:hyperlink>
          </w:p>
          <w:p w:rsidRPr="00AC727A" w:rsidR="00B20CAD" w:rsidP="00B20CAD" w:rsidRDefault="00B20CAD">
            <w:pPr>
              <w:numPr>
                <w:ilvl w:val="0"/>
                <w:numId w:val="6"/>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Minimising waste e.g. re-use and recycling</w:t>
            </w:r>
          </w:p>
          <w:p w:rsidRPr="00AC727A" w:rsidR="00B20CAD" w:rsidP="00B20CAD" w:rsidRDefault="00B20CAD">
            <w:pPr>
              <w:numPr>
                <w:ilvl w:val="0"/>
                <w:numId w:val="6"/>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Using environmentally friendly goods</w:t>
            </w:r>
          </w:p>
          <w:p w:rsidRPr="00AC727A" w:rsidR="00B20CAD" w:rsidP="00B20CAD" w:rsidRDefault="00B20CAD">
            <w:pPr>
              <w:numPr>
                <w:ilvl w:val="0"/>
                <w:numId w:val="6"/>
              </w:numPr>
              <w:spacing w:after="0" w:line="240" w:lineRule="auto"/>
              <w:textAlignment w:val="baseline"/>
              <w:rPr>
                <w:rFonts w:ascii="Tahoma" w:hAnsi="Tahoma" w:eastAsia="Times New Roman" w:cs="Tahoma"/>
                <w:lang w:eastAsia="en-GB"/>
              </w:rPr>
            </w:pPr>
            <w:r w:rsidRPr="00AC727A">
              <w:rPr>
                <w:rFonts w:ascii="Tahoma" w:hAnsi="Tahoma" w:eastAsia="Times New Roman" w:cs="Tahoma"/>
                <w:lang w:eastAsia="en-GB"/>
              </w:rPr>
              <w:t>Saving energy e.g. energy efficient lighting and equipment</w:t>
            </w:r>
          </w:p>
          <w:p w:rsidRPr="00290291" w:rsidR="00B20CAD" w:rsidP="008F28A8" w:rsidRDefault="00B20CAD">
            <w:pPr>
              <w:rPr>
                <w:rFonts w:ascii="Tahoma" w:hAnsi="Tahoma" w:cs="Tahoma"/>
                <w:b/>
              </w:rPr>
            </w:pPr>
          </w:p>
        </w:tc>
      </w:tr>
      <w:tr w:rsidRPr="00290291" w:rsidR="00B20CAD" w:rsidTr="008F28A8">
        <w:tc>
          <w:tcPr>
            <w:tcW w:w="4139" w:type="dxa"/>
          </w:tcPr>
          <w:p w:rsidRPr="00290291" w:rsidR="00B20CAD" w:rsidP="008F28A8" w:rsidRDefault="00B20CAD">
            <w:pPr>
              <w:rPr>
                <w:rFonts w:ascii="Tahoma" w:hAnsi="Tahoma" w:cs="Tahoma"/>
                <w:b/>
                <w:u w:val="single"/>
              </w:rPr>
            </w:pPr>
            <w:r w:rsidRPr="00290291">
              <w:rPr>
                <w:rFonts w:ascii="Tahoma" w:hAnsi="Tahoma" w:cs="Tahoma"/>
                <w:b/>
                <w:u w:val="single"/>
              </w:rPr>
              <w:lastRenderedPageBreak/>
              <w:t>Want to know more?</w:t>
            </w:r>
          </w:p>
          <w:p w:rsidRPr="00290291" w:rsidR="00B20CAD" w:rsidP="008F28A8" w:rsidRDefault="002F0380">
            <w:pPr>
              <w:rPr>
                <w:rFonts w:ascii="Tahoma" w:hAnsi="Tahoma" w:cs="Tahoma"/>
              </w:rPr>
            </w:pPr>
            <w:hyperlink w:history="1" r:id="rId12">
              <w:r w:rsidRPr="00290291" w:rsidR="00B20CAD">
                <w:rPr>
                  <w:rStyle w:val="Hyperlink"/>
                  <w:rFonts w:ascii="Tahoma" w:hAnsi="Tahoma" w:cs="Tahoma"/>
                </w:rPr>
                <w:t>E-mail Us</w:t>
              </w:r>
            </w:hyperlink>
            <w:r w:rsidR="00B20CAD">
              <w:rPr>
                <w:rFonts w:ascii="Tahoma" w:hAnsi="Tahoma" w:cs="Tahoma"/>
              </w:rPr>
              <w:t xml:space="preserve"> or phone us: </w:t>
            </w:r>
            <w:r w:rsidRPr="00290291" w:rsidR="00B20CAD">
              <w:rPr>
                <w:rFonts w:ascii="Tahoma" w:hAnsi="Tahoma" w:cs="Tahoma"/>
              </w:rPr>
              <w:t>0161 912 1616</w:t>
            </w:r>
          </w:p>
        </w:tc>
        <w:tc>
          <w:tcPr>
            <w:tcW w:w="4887" w:type="dxa"/>
          </w:tcPr>
          <w:p w:rsidRPr="00290291" w:rsidR="00B20CAD" w:rsidP="008F28A8" w:rsidRDefault="00B20CAD">
            <w:pPr>
              <w:rPr>
                <w:rFonts w:ascii="Tahoma" w:hAnsi="Tahoma" w:cs="Tahoma"/>
                <w:b/>
                <w:u w:val="single"/>
              </w:rPr>
            </w:pPr>
            <w:r w:rsidRPr="00290291">
              <w:rPr>
                <w:rFonts w:ascii="Tahoma" w:hAnsi="Tahoma" w:cs="Tahoma"/>
                <w:b/>
                <w:u w:val="single"/>
              </w:rPr>
              <w:t>Lessons Learned</w:t>
            </w:r>
          </w:p>
          <w:p w:rsidRPr="00290291" w:rsidR="00B20CAD" w:rsidP="00B20CAD" w:rsidRDefault="00B20CAD">
            <w:pPr>
              <w:spacing w:line="240" w:lineRule="auto"/>
              <w:rPr>
                <w:rFonts w:ascii="Tahoma" w:hAnsi="Tahoma" w:cs="Tahoma"/>
              </w:rPr>
            </w:pPr>
            <w:r w:rsidRPr="00744E7A">
              <w:rPr>
                <w:rFonts w:ascii="Tahoma" w:hAnsi="Tahoma" w:cs="Tahoma"/>
              </w:rPr>
              <w:t xml:space="preserve">It is </w:t>
            </w:r>
            <w:r>
              <w:rPr>
                <w:rFonts w:ascii="Tahoma" w:hAnsi="Tahoma" w:cs="Tahoma"/>
              </w:rPr>
              <w:t xml:space="preserve">always </w:t>
            </w:r>
            <w:r w:rsidRPr="00744E7A">
              <w:rPr>
                <w:rFonts w:ascii="Tahoma" w:hAnsi="Tahoma" w:cs="Tahoma"/>
              </w:rPr>
              <w:t xml:space="preserve">advisable to hold a market engagement and engage with bidders at pre-tender stage to ensure that they understand the concept of SV and how this should translate into </w:t>
            </w:r>
            <w:r>
              <w:rPr>
                <w:rFonts w:ascii="Tahoma" w:hAnsi="Tahoma" w:cs="Tahoma"/>
              </w:rPr>
              <w:t xml:space="preserve">practical </w:t>
            </w:r>
            <w:r w:rsidRPr="00744E7A">
              <w:rPr>
                <w:rFonts w:ascii="Tahoma" w:hAnsi="Tahoma" w:cs="Tahoma"/>
              </w:rPr>
              <w:t xml:space="preserve">outcomes when drafting their tender submission. </w:t>
            </w:r>
          </w:p>
        </w:tc>
      </w:tr>
      <w:tr w:rsidRPr="00290291" w:rsidR="00B20CAD" w:rsidTr="008F28A8">
        <w:tc>
          <w:tcPr>
            <w:tcW w:w="9026" w:type="dxa"/>
            <w:gridSpan w:val="2"/>
          </w:tcPr>
          <w:p w:rsidRPr="002F0380" w:rsidR="00B20CAD" w:rsidP="002F0380" w:rsidRDefault="002F0380">
            <w:pPr>
              <w:spacing w:before="360"/>
              <w:jc w:val="center"/>
              <w:rPr>
                <w:rFonts w:ascii="Tahoma" w:hAnsi="Tahoma" w:cs="Tahoma"/>
                <w:sz w:val="8"/>
              </w:rPr>
            </w:pPr>
            <w:r>
              <w:rPr>
                <w:rFonts w:ascii="Tahoma" w:hAnsi="Tahoma" w:cs="Tahoma"/>
                <w:b/>
                <w:color w:val="008080"/>
                <w:sz w:val="20"/>
              </w:rPr>
              <w:t>Leading transformation through procurement and cooperation</w:t>
            </w:r>
          </w:p>
        </w:tc>
      </w:tr>
    </w:tbl>
    <w:p w:rsidR="00B20CAD" w:rsidP="00744E7A" w:rsidRDefault="00B20CAD">
      <w:pPr>
        <w:spacing w:line="240" w:lineRule="auto"/>
        <w:rPr>
          <w:rFonts w:ascii="Tahoma" w:hAnsi="Tahoma" w:cs="Tahoma"/>
          <w:b/>
        </w:rPr>
      </w:pPr>
    </w:p>
    <w:sectPr w:rsidR="00B20CAD" w:rsidSect="002F038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6BC" w:rsidRDefault="007D26BC" w:rsidP="007D26BC">
      <w:pPr>
        <w:spacing w:after="0" w:line="240" w:lineRule="auto"/>
      </w:pPr>
      <w:r>
        <w:separator/>
      </w:r>
    </w:p>
  </w:endnote>
  <w:endnote w:type="continuationSeparator" w:id="0">
    <w:p w:rsidR="007D26BC" w:rsidRDefault="007D26BC" w:rsidP="007D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6BC" w:rsidRDefault="007D26BC" w:rsidP="007D26BC">
      <w:pPr>
        <w:spacing w:after="0" w:line="240" w:lineRule="auto"/>
      </w:pPr>
      <w:r>
        <w:separator/>
      </w:r>
    </w:p>
  </w:footnote>
  <w:footnote w:type="continuationSeparator" w:id="0">
    <w:p w:rsidR="007D26BC" w:rsidRDefault="007D26BC" w:rsidP="007D2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57E25"/>
    <w:multiLevelType w:val="multilevel"/>
    <w:tmpl w:val="5468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B25730"/>
    <w:multiLevelType w:val="hybridMultilevel"/>
    <w:tmpl w:val="0ED2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30000"/>
    <w:multiLevelType w:val="hybridMultilevel"/>
    <w:tmpl w:val="72A8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D2A02"/>
    <w:multiLevelType w:val="hybridMultilevel"/>
    <w:tmpl w:val="770A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D2F56"/>
    <w:multiLevelType w:val="multilevel"/>
    <w:tmpl w:val="6FEC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4172FF"/>
    <w:multiLevelType w:val="hybridMultilevel"/>
    <w:tmpl w:val="5CF464A8"/>
    <w:lvl w:ilvl="0" w:tplc="15DAB9C2">
      <w:start w:val="1"/>
      <w:numFmt w:val="decimal"/>
      <w:pStyle w:val="Heading2"/>
      <w:lvlText w:val="%1."/>
      <w:lvlJc w:val="left"/>
      <w:pPr>
        <w:ind w:left="360" w:hanging="360"/>
      </w:pPr>
    </w:lvl>
    <w:lvl w:ilvl="1" w:tplc="7F0A1526">
      <w:start w:val="1"/>
      <w:numFmt w:val="decimal"/>
      <w:lvlText w:val="%2.1"/>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69F1222"/>
    <w:multiLevelType w:val="multilevel"/>
    <w:tmpl w:val="948E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BC"/>
    <w:rsid w:val="00000AC7"/>
    <w:rsid w:val="00254302"/>
    <w:rsid w:val="00273724"/>
    <w:rsid w:val="002F0380"/>
    <w:rsid w:val="00314245"/>
    <w:rsid w:val="0035369A"/>
    <w:rsid w:val="005D1975"/>
    <w:rsid w:val="00676E22"/>
    <w:rsid w:val="00685E4A"/>
    <w:rsid w:val="00744E7A"/>
    <w:rsid w:val="007D26BC"/>
    <w:rsid w:val="007E5C92"/>
    <w:rsid w:val="00855543"/>
    <w:rsid w:val="00873468"/>
    <w:rsid w:val="009210CC"/>
    <w:rsid w:val="00B05E52"/>
    <w:rsid w:val="00B20CAD"/>
    <w:rsid w:val="00B61726"/>
    <w:rsid w:val="00C26D74"/>
    <w:rsid w:val="00CB7A0C"/>
    <w:rsid w:val="00CE1E95"/>
    <w:rsid w:val="00D244F0"/>
    <w:rsid w:val="00D438E4"/>
    <w:rsid w:val="00EB33F7"/>
    <w:rsid w:val="00ED1C87"/>
    <w:rsid w:val="00F07214"/>
    <w:rsid w:val="00F61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57D8C7A-20D7-43D3-B715-96718933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CAD"/>
  </w:style>
  <w:style w:type="paragraph" w:styleId="Heading2">
    <w:name w:val="heading 2"/>
    <w:basedOn w:val="Normal"/>
    <w:next w:val="Normal"/>
    <w:link w:val="Heading2Char"/>
    <w:uiPriority w:val="9"/>
    <w:semiHidden/>
    <w:unhideWhenUsed/>
    <w:qFormat/>
    <w:rsid w:val="007D26BC"/>
    <w:pPr>
      <w:keepNext/>
      <w:keepLines/>
      <w:numPr>
        <w:numId w:val="1"/>
      </w:numPr>
      <w:spacing w:before="200" w:after="0" w:line="276" w:lineRule="auto"/>
      <w:outlineLvl w:val="1"/>
    </w:pPr>
    <w:rPr>
      <w:rFonts w:ascii="Arial" w:eastAsiaTheme="majorEastAsia" w:hAnsi="Arial" w:cstheme="majorBidi"/>
      <w:b/>
      <w:bCs/>
      <w: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26BC"/>
    <w:rPr>
      <w:rFonts w:ascii="Arial" w:eastAsiaTheme="majorEastAsia" w:hAnsi="Arial" w:cstheme="majorBidi"/>
      <w:b/>
      <w:bCs/>
      <w:caps/>
      <w:sz w:val="24"/>
      <w:szCs w:val="26"/>
    </w:rPr>
  </w:style>
  <w:style w:type="character" w:styleId="Hyperlink">
    <w:name w:val="Hyperlink"/>
    <w:uiPriority w:val="99"/>
    <w:semiHidden/>
    <w:unhideWhenUsed/>
    <w:rsid w:val="007D26BC"/>
    <w:rPr>
      <w:color w:val="0000FF"/>
      <w:u w:val="single"/>
    </w:rPr>
  </w:style>
  <w:style w:type="paragraph" w:styleId="EndnoteText">
    <w:name w:val="endnote text"/>
    <w:basedOn w:val="Normal"/>
    <w:link w:val="EndnoteTextChar"/>
    <w:semiHidden/>
    <w:unhideWhenUsed/>
    <w:rsid w:val="007D26BC"/>
    <w:pPr>
      <w:spacing w:after="0" w:line="240" w:lineRule="auto"/>
    </w:pPr>
    <w:rPr>
      <w:rFonts w:ascii="Arial" w:eastAsia="Arial" w:hAnsi="Arial" w:cs="Times New Roman"/>
      <w:sz w:val="20"/>
      <w:szCs w:val="20"/>
    </w:rPr>
  </w:style>
  <w:style w:type="character" w:customStyle="1" w:styleId="EndnoteTextChar">
    <w:name w:val="Endnote Text Char"/>
    <w:basedOn w:val="DefaultParagraphFont"/>
    <w:link w:val="EndnoteText"/>
    <w:semiHidden/>
    <w:rsid w:val="007D26BC"/>
    <w:rPr>
      <w:rFonts w:ascii="Arial" w:eastAsia="Arial" w:hAnsi="Arial" w:cs="Times New Roman"/>
      <w:sz w:val="20"/>
      <w:szCs w:val="20"/>
    </w:rPr>
  </w:style>
  <w:style w:type="character" w:styleId="EndnoteReference">
    <w:name w:val="endnote reference"/>
    <w:uiPriority w:val="99"/>
    <w:semiHidden/>
    <w:unhideWhenUsed/>
    <w:rsid w:val="007D26BC"/>
    <w:rPr>
      <w:vertAlign w:val="superscript"/>
    </w:rPr>
  </w:style>
  <w:style w:type="paragraph" w:styleId="ListParagraph">
    <w:name w:val="List Paragraph"/>
    <w:basedOn w:val="Normal"/>
    <w:uiPriority w:val="34"/>
    <w:qFormat/>
    <w:rsid w:val="00314245"/>
    <w:pPr>
      <w:ind w:left="720"/>
      <w:contextualSpacing/>
    </w:pPr>
  </w:style>
  <w:style w:type="paragraph" w:styleId="Header">
    <w:name w:val="header"/>
    <w:basedOn w:val="Normal"/>
    <w:link w:val="HeaderChar"/>
    <w:uiPriority w:val="99"/>
    <w:unhideWhenUsed/>
    <w:rsid w:val="005D1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975"/>
  </w:style>
  <w:style w:type="paragraph" w:styleId="Footer">
    <w:name w:val="footer"/>
    <w:basedOn w:val="Normal"/>
    <w:link w:val="FooterChar"/>
    <w:uiPriority w:val="99"/>
    <w:unhideWhenUsed/>
    <w:rsid w:val="005D1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42378">
      <w:bodyDiv w:val="1"/>
      <w:marLeft w:val="0"/>
      <w:marRight w:val="0"/>
      <w:marTop w:val="0"/>
      <w:marBottom w:val="0"/>
      <w:divBdr>
        <w:top w:val="none" w:sz="0" w:space="0" w:color="auto"/>
        <w:left w:val="none" w:sz="0" w:space="0" w:color="auto"/>
        <w:bottom w:val="none" w:sz="0" w:space="0" w:color="auto"/>
        <w:right w:val="none" w:sz="0" w:space="0" w:color="auto"/>
      </w:divBdr>
      <w:divsChild>
        <w:div w:id="1449741162">
          <w:marLeft w:val="0"/>
          <w:marRight w:val="0"/>
          <w:marTop w:val="0"/>
          <w:marBottom w:val="240"/>
          <w:divBdr>
            <w:top w:val="none" w:sz="0" w:space="0" w:color="auto"/>
            <w:left w:val="none" w:sz="0" w:space="0" w:color="auto"/>
            <w:bottom w:val="none" w:sz="0" w:space="0" w:color="auto"/>
            <w:right w:val="none" w:sz="0" w:space="0" w:color="auto"/>
          </w:divBdr>
        </w:div>
        <w:div w:id="977879065">
          <w:marLeft w:val="0"/>
          <w:marRight w:val="0"/>
          <w:marTop w:val="0"/>
          <w:marBottom w:val="240"/>
          <w:divBdr>
            <w:top w:val="none" w:sz="0" w:space="0" w:color="auto"/>
            <w:left w:val="none" w:sz="0" w:space="0" w:color="auto"/>
            <w:bottom w:val="none" w:sz="0" w:space="0" w:color="auto"/>
            <w:right w:val="none" w:sz="0" w:space="0" w:color="auto"/>
          </w:divBdr>
        </w:div>
      </w:divsChild>
    </w:div>
    <w:div w:id="11535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star-procuremen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b.org.uk/resources-page/cycle-to-work-scheme-an-employer-s-guide.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10CF-BCC9-4204-8673-BD1FBCB3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 Case Study Domestic Abuse Services</dc:title>
  <dc:subject>
  </dc:subject>
  <dc:creator>Woo-Swirad, Justina</dc:creator>
  <cp:keywords>
  </cp:keywords>
  <dc:description>
  </dc:description>
  <cp:lastModifiedBy>Michael Sellors</cp:lastModifiedBy>
  <cp:revision>10</cp:revision>
  <dcterms:created xsi:type="dcterms:W3CDTF">2020-12-17T18:31:00Z</dcterms:created>
  <dcterms:modified xsi:type="dcterms:W3CDTF">2020-12-21T17:31:26Z</dcterms:modified>
</cp:coreProperties>
</file>